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8A" w:rsidRPr="00E02E8A" w:rsidRDefault="00E02E8A" w:rsidP="00E02E8A">
      <w:pPr>
        <w:spacing w:line="360" w:lineRule="auto"/>
        <w:rPr>
          <w:rFonts w:ascii="Arial" w:hAnsi="Arial" w:cs="Arial"/>
          <w:b/>
          <w:sz w:val="32"/>
          <w:szCs w:val="32"/>
          <w:u w:val="single"/>
          <w:lang w:val="en-US"/>
        </w:rPr>
      </w:pPr>
      <w:r w:rsidRPr="00E02E8A">
        <w:rPr>
          <w:rFonts w:ascii="Arial" w:hAnsi="Arial" w:cs="Arial"/>
          <w:b/>
          <w:sz w:val="32"/>
          <w:szCs w:val="32"/>
          <w:u w:val="single"/>
          <w:lang w:val="en-US"/>
        </w:rPr>
        <w:t>Nueva categoría de excavadoras de cable: excavadora de cable de 100 t para aplicaciones exigentes más allá de las obras subterráneas especializadas</w:t>
      </w:r>
    </w:p>
    <w:p w:rsidR="00E02E8A" w:rsidRPr="00E02E8A" w:rsidRDefault="00E02E8A" w:rsidP="00E02E8A">
      <w:pPr>
        <w:spacing w:line="360" w:lineRule="auto"/>
        <w:rPr>
          <w:rFonts w:ascii="Arial" w:hAnsi="Arial" w:cs="Arial"/>
          <w:b/>
          <w:sz w:val="32"/>
          <w:szCs w:val="32"/>
          <w:u w:val="single"/>
          <w:lang w:val="en-US"/>
        </w:rPr>
      </w:pPr>
    </w:p>
    <w:p w:rsidR="00E02E8A" w:rsidRPr="00E02E8A" w:rsidRDefault="00E02E8A" w:rsidP="00E02E8A">
      <w:pPr>
        <w:autoSpaceDE w:val="0"/>
        <w:autoSpaceDN w:val="0"/>
        <w:adjustRightInd w:val="0"/>
        <w:spacing w:line="360" w:lineRule="auto"/>
        <w:rPr>
          <w:rFonts w:ascii="Arial" w:eastAsia="Klavika Regular" w:hAnsi="Arial" w:cs="Arial"/>
          <w:b/>
          <w:sz w:val="22"/>
          <w:szCs w:val="22"/>
          <w:lang w:val="en-US"/>
        </w:rPr>
      </w:pPr>
      <w:r w:rsidRPr="00E02E8A">
        <w:rPr>
          <w:rFonts w:ascii="Arial" w:eastAsia="Klavika Regular" w:hAnsi="Arial" w:cs="Arial"/>
          <w:b/>
          <w:sz w:val="22"/>
          <w:szCs w:val="22"/>
          <w:lang w:val="en-US"/>
        </w:rPr>
        <w:t>Las robustas excavadoras de cable SENNEBOGEN para cargas pesadas están diseñadas para cumplir los requisitos más rigurosos. Con la nueva SENNEBOGEN 6100 E, el fabricante amplía su gama de productos e incluye una nueva categoría de rendimiento con un peso operativo de 100 t y una gran variedad de posibilidades de uso, desde las obras subterráneas especiales y la extracción de recursos hasta la compactación del suelo y las operaciones de demolición con bola de derribo. Con ello, la máquina se une a las excavadoras de cable de 70 t y 140 t existentes de la amplia gama de productos de SENNEBOGEN.</w:t>
      </w:r>
    </w:p>
    <w:p w:rsidR="00E02E8A" w:rsidRPr="00E02E8A" w:rsidRDefault="00E02E8A" w:rsidP="00E02E8A">
      <w:pPr>
        <w:autoSpaceDE w:val="0"/>
        <w:autoSpaceDN w:val="0"/>
        <w:adjustRightInd w:val="0"/>
        <w:spacing w:line="360" w:lineRule="auto"/>
        <w:jc w:val="both"/>
        <w:rPr>
          <w:rFonts w:ascii="Arial" w:eastAsia="Klavika Regular" w:hAnsi="Arial" w:cs="Arial"/>
          <w:b/>
          <w:sz w:val="22"/>
          <w:szCs w:val="22"/>
          <w:lang w:val="en-US"/>
        </w:rPr>
      </w:pPr>
    </w:p>
    <w:p w:rsidR="00E02E8A" w:rsidRPr="00E02E8A" w:rsidRDefault="00E02E8A" w:rsidP="00E02E8A">
      <w:pPr>
        <w:spacing w:line="360" w:lineRule="auto"/>
        <w:rPr>
          <w:rFonts w:ascii="Arial" w:hAnsi="Arial" w:cs="Arial"/>
          <w:lang w:val="en-US"/>
        </w:rPr>
      </w:pPr>
      <w:r w:rsidRPr="00E02E8A">
        <w:rPr>
          <w:rFonts w:ascii="Arial" w:hAnsi="Arial" w:cs="Arial"/>
          <w:lang w:val="en-US"/>
        </w:rPr>
        <w:t xml:space="preserve">La nueva SENNEBOGEN 6100 E es una excavadora de cable de la actual serie E y se ha diseñado especialmente para aplicaciones exigentes y dinámicas con numerosas variantes de equipamiento. La excavadora de cable de 100 toneladas cuenta con una construcción robusta, un potente sistema hidráulico de varios circuitos y un sólido accionamiento de giro, por lo que es muy adecuada para obras subterráneas especiales. Las aplicaciones con una jimelga o una cuchara para muros pantalla se pueden realizar con la misma fiabilidad que ofrece el funcionamiento de las pilotadoras hidráulicas con cucharas de cable en la construcción de pozos o en obras subterráneas de ingeniería civil especiales. Ya en la versión estándar, dos cabrestantes con caída libre de 20 t garantizan una fuerza de tracción impresionante. Como opción, los cabestrantes también están disponibles en las versiones pesadas de 27,5 t y 30 t. Como auténtica excavadora de cable, la máquina tiene una sincronización fiable de los cabrestantes y también puede equiparse con una tecnología de control especial para el funcionamiento automatizado en caída libre dirigido a la compactación dinámica del suelo. </w:t>
      </w:r>
    </w:p>
    <w:p w:rsidR="00E02E8A" w:rsidRPr="00E02E8A" w:rsidRDefault="00E02E8A" w:rsidP="00E02E8A">
      <w:pPr>
        <w:spacing w:line="360" w:lineRule="auto"/>
        <w:rPr>
          <w:rFonts w:ascii="Arial" w:hAnsi="Arial" w:cs="Arial"/>
          <w:lang w:val="en-US"/>
        </w:rPr>
      </w:pPr>
    </w:p>
    <w:p w:rsidR="00E02E8A" w:rsidRPr="00E02E8A" w:rsidRDefault="00E02E8A" w:rsidP="00E02E8A">
      <w:pPr>
        <w:spacing w:line="360" w:lineRule="auto"/>
        <w:rPr>
          <w:rFonts w:ascii="Arial" w:hAnsi="Arial" w:cs="Arial"/>
          <w:lang w:val="en-US"/>
        </w:rPr>
      </w:pPr>
      <w:r w:rsidRPr="00E02E8A">
        <w:rPr>
          <w:rFonts w:ascii="Arial" w:hAnsi="Arial" w:cs="Arial"/>
          <w:lang w:val="en-US"/>
        </w:rPr>
        <w:lastRenderedPageBreak/>
        <w:t>El modelo SENNEBOGEN 6100 E puede configurarse de forma personalizada según las especificaciones del cliente con una amplia gama de opciones de equipamiento. Esta máquina convence no solo por su estabilidad. Gracias al carro inferior sobre orugas con sistema telescópico y trenes de rodaje extraíbles, no solo se pueden conseguir fácilmente diferentes anchos de vía, sino que también se puede reducir el peso de transporte a menos de 40 toneladas.</w:t>
      </w:r>
    </w:p>
    <w:p w:rsidR="00E02E8A" w:rsidRPr="00E02E8A" w:rsidRDefault="00E02E8A" w:rsidP="00E02E8A">
      <w:pPr>
        <w:spacing w:line="360" w:lineRule="auto"/>
        <w:rPr>
          <w:rFonts w:ascii="Arial" w:hAnsi="Arial" w:cs="Arial"/>
          <w:lang w:val="en-US"/>
        </w:rPr>
      </w:pPr>
    </w:p>
    <w:p w:rsidR="00E02E8A" w:rsidRPr="00E02E8A" w:rsidRDefault="00E02E8A" w:rsidP="00E02E8A">
      <w:pPr>
        <w:spacing w:line="360" w:lineRule="auto"/>
        <w:rPr>
          <w:rFonts w:ascii="Arial" w:hAnsi="Arial" w:cs="Arial"/>
          <w:lang w:val="en-US"/>
        </w:rPr>
      </w:pPr>
      <w:r w:rsidRPr="00E02E8A">
        <w:rPr>
          <w:rFonts w:ascii="Arial" w:hAnsi="Arial" w:cs="Arial"/>
          <w:lang w:val="en-US"/>
        </w:rPr>
        <w:t xml:space="preserve">La máquina se lanzará al mercado puntualmente con ocasión de la feria bauma y con la última generación de motores de la etapa de gases de escape 5. Además del motor de la etapa 5 de 451 kW, también existe una variante de motor de la etapa 3 con 447 kW. </w:t>
      </w:r>
    </w:p>
    <w:p w:rsidR="00E02E8A" w:rsidRPr="00E02E8A" w:rsidRDefault="00E02E8A" w:rsidP="00E02E8A">
      <w:pPr>
        <w:spacing w:line="360" w:lineRule="auto"/>
        <w:rPr>
          <w:rFonts w:ascii="Arial" w:hAnsi="Arial" w:cs="Arial"/>
          <w:lang w:val="en-US"/>
        </w:rPr>
      </w:pPr>
    </w:p>
    <w:p w:rsidR="00E02E8A" w:rsidRPr="00E02E8A" w:rsidRDefault="00E02E8A" w:rsidP="00E02E8A">
      <w:pPr>
        <w:spacing w:line="360" w:lineRule="auto"/>
        <w:rPr>
          <w:rFonts w:ascii="Arial" w:hAnsi="Arial" w:cs="Arial"/>
          <w:lang w:val="en-US"/>
        </w:rPr>
      </w:pPr>
      <w:r w:rsidRPr="00E02E8A">
        <w:rPr>
          <w:rFonts w:ascii="Arial" w:hAnsi="Arial" w:cs="Arial"/>
          <w:lang w:val="en-US"/>
        </w:rPr>
        <w:t>La cómoda y moderna cabina Maxcab ofrece al conductor un entorno de trabajo ergonómico. Hay versiones opcionales de la cabina inclinables 15 grados para ofrecer una visión aún mejor de los equipos auxiliares y del entorno de trabajo. La seguridad para el conductor y el operador es también una prioridad en la nueva 6100 E. Numerosas opciones de pasarela, una protección contra caídas en la pluma o una barandilla circunferencial del conjunto superior son solo algunos ejemplos de los equipos disponibles.</w:t>
      </w:r>
    </w:p>
    <w:p w:rsidR="00E02E8A" w:rsidRPr="00E02E8A" w:rsidRDefault="00E02E8A" w:rsidP="00E02E8A">
      <w:pPr>
        <w:spacing w:line="360" w:lineRule="auto"/>
        <w:rPr>
          <w:rFonts w:ascii="Arial" w:hAnsi="Arial" w:cs="Arial"/>
          <w:i/>
          <w:lang w:val="en-US"/>
        </w:rPr>
      </w:pPr>
    </w:p>
    <w:p w:rsidR="00E02E8A" w:rsidRPr="00613352" w:rsidRDefault="00E02E8A" w:rsidP="00E02E8A">
      <w:pPr>
        <w:rPr>
          <w:rFonts w:ascii="Arial" w:hAnsi="Arial" w:cs="Arial"/>
          <w:b/>
          <w:i/>
        </w:rPr>
      </w:pPr>
      <w:proofErr w:type="spellStart"/>
      <w:r>
        <w:rPr>
          <w:rFonts w:ascii="Arial" w:hAnsi="Arial" w:cs="Arial"/>
          <w:b/>
          <w:i/>
        </w:rPr>
        <w:t>Pie</w:t>
      </w:r>
      <w:proofErr w:type="spellEnd"/>
      <w:r>
        <w:rPr>
          <w:rFonts w:ascii="Arial" w:hAnsi="Arial" w:cs="Arial"/>
          <w:b/>
          <w:i/>
        </w:rPr>
        <w:t xml:space="preserve"> de </w:t>
      </w:r>
      <w:proofErr w:type="spellStart"/>
      <w:r>
        <w:rPr>
          <w:rFonts w:ascii="Arial" w:hAnsi="Arial" w:cs="Arial"/>
          <w:b/>
          <w:i/>
        </w:rPr>
        <w:t>foto</w:t>
      </w:r>
      <w:proofErr w:type="spellEnd"/>
      <w:r>
        <w:rPr>
          <w:rFonts w:ascii="Arial" w:hAnsi="Arial" w:cs="Arial"/>
          <w:b/>
          <w:i/>
        </w:rPr>
        <w:t xml:space="preserve">: </w:t>
      </w:r>
    </w:p>
    <w:p w:rsidR="00E02E8A" w:rsidRPr="00613352" w:rsidRDefault="00E02E8A" w:rsidP="00E02E8A">
      <w:pPr>
        <w:rPr>
          <w:rFonts w:ascii="Arial" w:hAnsi="Arial" w:cs="Arial"/>
          <w:b/>
          <w:i/>
        </w:rPr>
      </w:pPr>
    </w:p>
    <w:p w:rsidR="000030E7" w:rsidRPr="000030E7" w:rsidRDefault="00E02E8A" w:rsidP="00E02E8A">
      <w:pPr>
        <w:rPr>
          <w:rFonts w:ascii="Arial" w:hAnsi="Arial" w:cs="Arial"/>
          <w:i/>
          <w:lang w:val="en-US"/>
        </w:rPr>
      </w:pPr>
      <w:r w:rsidRPr="00E02E8A">
        <w:rPr>
          <w:rFonts w:ascii="Arial" w:hAnsi="Arial" w:cs="Arial"/>
          <w:i/>
          <w:lang w:val="en-US"/>
        </w:rPr>
        <w:t>El nuevo SENNEBOGEN 6100 de la serie E convence por la gran variedad de posibilidades de uso, desde las obras subterráneas especiales hasta la extracción de recursos, e impresiona por sus completos equipamientos de seguridad.</w:t>
      </w:r>
      <w:r w:rsidRPr="00E02E8A">
        <w:rPr>
          <w:lang w:val="en-US"/>
        </w:rPr>
        <w:br/>
      </w:r>
      <w:bookmarkStart w:id="0" w:name="_GoBack"/>
      <w:bookmarkEnd w:id="0"/>
      <w:r w:rsidR="000030E7" w:rsidRPr="000030E7">
        <w:rPr>
          <w:lang w:val="en-US"/>
        </w:rPr>
        <w:br/>
      </w:r>
      <w:r w:rsidR="000030E7" w:rsidRPr="000030E7">
        <w:rPr>
          <w:lang w:val="en-US"/>
        </w:rPr>
        <w:br/>
      </w:r>
    </w:p>
    <w:p w:rsidR="007F5064" w:rsidRPr="000030E7" w:rsidRDefault="007F5064" w:rsidP="00735471">
      <w:pPr>
        <w:rPr>
          <w:lang w:val="en-US"/>
        </w:rPr>
      </w:pPr>
    </w:p>
    <w:sectPr w:rsidR="007F5064" w:rsidRPr="000030E7"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SENNEBOGEN </w:t>
    </w:r>
    <w:proofErr w:type="spellStart"/>
    <w:r w:rsidRPr="00CB2344">
      <w:rPr>
        <w:rFonts w:ascii="Arial" w:hAnsi="Arial" w:cs="Arial"/>
        <w:color w:val="808080"/>
        <w:sz w:val="14"/>
        <w:szCs w:val="14"/>
        <w:lang w:val="en-US"/>
      </w:rPr>
      <w:t>Maschinenfabrik</w:t>
    </w:r>
    <w:proofErr w:type="spellEnd"/>
    <w:r w:rsidRPr="00CB2344">
      <w:rPr>
        <w:rFonts w:ascii="Arial" w:hAnsi="Arial" w:cs="Arial"/>
        <w:color w:val="808080"/>
        <w:sz w:val="14"/>
        <w:szCs w:val="14"/>
        <w:lang w:val="en-US"/>
      </w:rPr>
      <w:t xml:space="preserve">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735471">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30E7"/>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4340"/>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4CC"/>
    <w:rsid w:val="00690049"/>
    <w:rsid w:val="00691E2D"/>
    <w:rsid w:val="00694D9D"/>
    <w:rsid w:val="00697056"/>
    <w:rsid w:val="006A476B"/>
    <w:rsid w:val="006A4BEC"/>
    <w:rsid w:val="006B0B5E"/>
    <w:rsid w:val="006B4C0F"/>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471"/>
    <w:rsid w:val="00735C63"/>
    <w:rsid w:val="00736002"/>
    <w:rsid w:val="00740222"/>
    <w:rsid w:val="00740FA8"/>
    <w:rsid w:val="00744EF2"/>
    <w:rsid w:val="00745A79"/>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801427"/>
    <w:rsid w:val="0080261B"/>
    <w:rsid w:val="0080616A"/>
    <w:rsid w:val="00811CD2"/>
    <w:rsid w:val="0081291C"/>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765"/>
    <w:rsid w:val="0087282C"/>
    <w:rsid w:val="00880933"/>
    <w:rsid w:val="00881E1B"/>
    <w:rsid w:val="0089021A"/>
    <w:rsid w:val="00891162"/>
    <w:rsid w:val="00892BD5"/>
    <w:rsid w:val="008956AB"/>
    <w:rsid w:val="008A0C5C"/>
    <w:rsid w:val="008A3E95"/>
    <w:rsid w:val="008A4BFA"/>
    <w:rsid w:val="008A4EA1"/>
    <w:rsid w:val="008A5FF1"/>
    <w:rsid w:val="008B1AF7"/>
    <w:rsid w:val="008B1DF1"/>
    <w:rsid w:val="008B1F39"/>
    <w:rsid w:val="008B284A"/>
    <w:rsid w:val="008B6914"/>
    <w:rsid w:val="008D04BA"/>
    <w:rsid w:val="008D0874"/>
    <w:rsid w:val="008D0BD7"/>
    <w:rsid w:val="008D274F"/>
    <w:rsid w:val="008D6B11"/>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5E9A"/>
    <w:rsid w:val="009C6521"/>
    <w:rsid w:val="009D068F"/>
    <w:rsid w:val="009D0C62"/>
    <w:rsid w:val="009D1AA3"/>
    <w:rsid w:val="009D5374"/>
    <w:rsid w:val="009D79A5"/>
    <w:rsid w:val="009E087E"/>
    <w:rsid w:val="009E71FB"/>
    <w:rsid w:val="009F099A"/>
    <w:rsid w:val="009F0FD7"/>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2333"/>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557"/>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2E8A"/>
    <w:rsid w:val="00E04D30"/>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1218"/>
    <w:rsid w:val="00F14F88"/>
    <w:rsid w:val="00F156B0"/>
    <w:rsid w:val="00F15A6A"/>
    <w:rsid w:val="00F1688F"/>
    <w:rsid w:val="00F25402"/>
    <w:rsid w:val="00F26F33"/>
    <w:rsid w:val="00F3658C"/>
    <w:rsid w:val="00F452F2"/>
    <w:rsid w:val="00F47D77"/>
    <w:rsid w:val="00F504F5"/>
    <w:rsid w:val="00F51FAA"/>
    <w:rsid w:val="00F522AF"/>
    <w:rsid w:val="00F5428A"/>
    <w:rsid w:val="00F54604"/>
    <w:rsid w:val="00F553FE"/>
    <w:rsid w:val="00F56AE9"/>
    <w:rsid w:val="00F61114"/>
    <w:rsid w:val="00F63E85"/>
    <w:rsid w:val="00F70ACF"/>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517617552">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2828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3368</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2</cp:revision>
  <cp:lastPrinted>2017-12-13T08:39:00Z</cp:lastPrinted>
  <dcterms:created xsi:type="dcterms:W3CDTF">2019-03-12T08:07:00Z</dcterms:created>
  <dcterms:modified xsi:type="dcterms:W3CDTF">2019-03-12T08:07:00Z</dcterms:modified>
</cp:coreProperties>
</file>