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49784" w14:textId="77777777" w:rsidR="00110481" w:rsidRPr="00110481" w:rsidRDefault="00110481" w:rsidP="00110481">
      <w:pPr>
        <w:rPr>
          <w:rFonts w:ascii="Arial" w:hAnsi="Arial" w:cs="Arial"/>
          <w:b/>
          <w:sz w:val="24"/>
          <w:szCs w:val="24"/>
          <w:u w:val="single"/>
          <w:lang w:val="fr-FR"/>
        </w:rPr>
      </w:pPr>
      <w:r>
        <w:rPr>
          <w:rFonts w:ascii="Arial" w:hAnsi="Arial" w:cs="Arial"/>
          <w:b/>
          <w:bCs/>
          <w:sz w:val="24"/>
          <w:szCs w:val="24"/>
          <w:u w:val="single"/>
          <w:lang w:val="fr-FR"/>
        </w:rPr>
        <w:t xml:space="preserve">SENNEBOGEN a 71 ans : Croissance de l’entreprise – Technologies – Durabilité </w:t>
      </w:r>
    </w:p>
    <w:p w14:paraId="59CC419A" w14:textId="77777777" w:rsidR="00110481" w:rsidRPr="00110481" w:rsidRDefault="00110481" w:rsidP="00110481">
      <w:pPr>
        <w:spacing w:line="360" w:lineRule="auto"/>
        <w:rPr>
          <w:rFonts w:ascii="Arial" w:hAnsi="Arial" w:cs="Arial"/>
          <w:b/>
          <w:lang w:val="fr-FR"/>
        </w:rPr>
      </w:pPr>
      <w:r>
        <w:rPr>
          <w:rFonts w:ascii="Arial" w:hAnsi="Arial" w:cs="Arial"/>
          <w:b/>
          <w:bCs/>
          <w:lang w:val="fr-FR"/>
        </w:rPr>
        <w:t xml:space="preserve">Fondée en 1952, l’entreprise SENNEBOGEN occupe, après 71 ans d’existence, une place de choix sur le marché et est aujourd’hui plus grande, plus innovante et plus intéressante que jamais. Depuis sa dernière grande exposition d’entreprise en 2017, l’entreprise a non seulement fortement évolué en termes de nombre d’employés et de sites internationaux, mais aussi sur le plan des équipements de manutention et des grues, dont le vaste portefeuille couvre de nombreuses catégories de tailles et de technologies. Du 19 au 22 septembre, l’exposition d’entreprise baptisée </w:t>
      </w:r>
      <w:r>
        <w:rPr>
          <w:rFonts w:ascii="Arial" w:hAnsi="Arial" w:cs="Arial"/>
          <w:lang w:val="fr-FR"/>
        </w:rPr>
        <w:t>« </w:t>
      </w:r>
      <w:r>
        <w:rPr>
          <w:rFonts w:ascii="Arial" w:hAnsi="Arial" w:cs="Arial"/>
          <w:b/>
          <w:bCs/>
          <w:lang w:val="fr-FR"/>
        </w:rPr>
        <w:t>WE SHOW</w:t>
      </w:r>
      <w:r>
        <w:rPr>
          <w:rFonts w:ascii="Arial" w:hAnsi="Arial" w:cs="Arial"/>
          <w:lang w:val="fr-FR"/>
        </w:rPr>
        <w:t> </w:t>
      </w:r>
      <w:r>
        <w:rPr>
          <w:rFonts w:ascii="Arial" w:hAnsi="Arial" w:cs="Arial"/>
          <w:b/>
          <w:bCs/>
          <w:lang w:val="fr-FR"/>
        </w:rPr>
        <w:t>71</w:t>
      </w:r>
      <w:r>
        <w:rPr>
          <w:rFonts w:ascii="Arial" w:hAnsi="Arial" w:cs="Arial"/>
          <w:lang w:val="fr-FR"/>
        </w:rPr>
        <w:t> »</w:t>
      </w:r>
      <w:r>
        <w:rPr>
          <w:rFonts w:ascii="Arial" w:hAnsi="Arial" w:cs="Arial"/>
          <w:b/>
          <w:bCs/>
          <w:lang w:val="fr-FR"/>
        </w:rPr>
        <w:t xml:space="preserve"> sera dédiée à la célébration des dernières nouveautés technologiques et des divers investissements dans les nouveaux sites et les sites existants.  </w:t>
      </w:r>
    </w:p>
    <w:p w14:paraId="42BF031F" w14:textId="77777777" w:rsidR="00110481" w:rsidRPr="00110481" w:rsidRDefault="00110481" w:rsidP="00110481">
      <w:pPr>
        <w:spacing w:line="360" w:lineRule="auto"/>
        <w:rPr>
          <w:rFonts w:ascii="Arial" w:hAnsi="Arial" w:cs="Arial"/>
          <w:lang w:val="fr-FR"/>
        </w:rPr>
      </w:pPr>
      <w:r>
        <w:rPr>
          <w:rFonts w:ascii="Arial" w:hAnsi="Arial" w:cs="Arial"/>
          <w:lang w:val="fr-FR"/>
        </w:rPr>
        <w:t xml:space="preserve">Aujourd'hui, après 71 ans, SENNEBOGEN, c'est 2200 employés répartis sur cinq sites en Bavière, deux usines de constructions métalliques en Hongrie et des succursales aux États-Unis et à Singapour. Le suivi et la distribution des engins de manutention, des grues et des chargeurs télescopiques, tous facilement reconnaissables à leur couleur verte, sont assurés par les sites de Straubing et de </w:t>
      </w:r>
      <w:proofErr w:type="spellStart"/>
      <w:r>
        <w:rPr>
          <w:rFonts w:ascii="Arial" w:hAnsi="Arial" w:cs="Arial"/>
          <w:lang w:val="fr-FR"/>
        </w:rPr>
        <w:t>Wackersdorf</w:t>
      </w:r>
      <w:proofErr w:type="spellEnd"/>
      <w:r>
        <w:rPr>
          <w:rFonts w:ascii="Arial" w:hAnsi="Arial" w:cs="Arial"/>
          <w:lang w:val="fr-FR"/>
        </w:rPr>
        <w:t xml:space="preserve"> et par un vaste réseau comptant plus de 180 partenaires de distribution et de service dans plus de 300 points de service à travers le monde. Ces dernières années, SENNEBOGEN a enregistré une croissance moyenne du chiffre d’affaires de 16 % pour atteindre plus de 600 millions d’euros de chiffre d’affaires annuel tout en investissant continuellement dans les sites existants et les nouveaux sites. Le personnel a également augmenté de manière dynamique pour atteindre les effectifs actuels. Malgré cette croissance, une chose ne change pas : SENNEBOGEN est et reste une entreprise familiale – dirigée aujourd’hui par Erich et Walter Sennebogen (deuxième génération) et par Anton et Sebastian Sennebogen (troisième génération). Les deux autres petits-enfants du fondateur de l’entreprise sont également déjà dans les starting-blocks et sont d’ores et déjà impliqués dans tous les rendez-vous et manifestations importants.   </w:t>
      </w:r>
    </w:p>
    <w:p w14:paraId="6C027CCD" w14:textId="77777777" w:rsidR="00110481" w:rsidRPr="00110481" w:rsidRDefault="00110481" w:rsidP="00110481">
      <w:pPr>
        <w:spacing w:line="360" w:lineRule="auto"/>
        <w:rPr>
          <w:rFonts w:ascii="Arial" w:hAnsi="Arial" w:cs="Arial"/>
          <w:lang w:val="fr-FR"/>
        </w:rPr>
      </w:pPr>
      <w:r>
        <w:rPr>
          <w:rFonts w:ascii="Arial" w:hAnsi="Arial" w:cs="Arial"/>
          <w:lang w:val="fr-FR"/>
        </w:rPr>
        <w:t>L’associé Erich Sennebogen envisage l’avenir avec optimisme : « </w:t>
      </w:r>
      <w:r>
        <w:rPr>
          <w:rFonts w:ascii="Arial" w:hAnsi="Arial" w:cs="Arial"/>
          <w:i/>
          <w:iCs/>
          <w:lang w:val="fr-FR"/>
        </w:rPr>
        <w:t xml:space="preserve">Nos clients sont impressionnés par la dynamique et l’agilité de notre entreprise et nous sommes convaincus que les investissements auront un impact très positif sur notre future évolution. Nos champs d'activités couvrent désormais une plus grande diversité de domaines et les exigences des clients en matière de produits et de services de haute qualité ne cessent de croître. Pour </w:t>
      </w:r>
      <w:r>
        <w:rPr>
          <w:rFonts w:ascii="Arial" w:hAnsi="Arial" w:cs="Arial"/>
          <w:i/>
          <w:iCs/>
          <w:lang w:val="fr-FR"/>
        </w:rPr>
        <w:lastRenderedPageBreak/>
        <w:t>garder une longueur d’avance sur la concurrence, nous investissons chaque année dans notre portefeuille de produits et dans nos sites</w:t>
      </w:r>
      <w:r>
        <w:rPr>
          <w:rFonts w:ascii="Arial" w:hAnsi="Arial" w:cs="Arial"/>
          <w:lang w:val="fr-FR"/>
        </w:rPr>
        <w:t xml:space="preserve">. »    </w:t>
      </w:r>
    </w:p>
    <w:p w14:paraId="1F70C39A" w14:textId="77777777" w:rsidR="003D1130" w:rsidRPr="00110481" w:rsidRDefault="003D1130" w:rsidP="0005429A">
      <w:pPr>
        <w:spacing w:line="360" w:lineRule="auto"/>
        <w:rPr>
          <w:rFonts w:ascii="Arial" w:hAnsi="Arial" w:cs="Arial"/>
          <w:lang w:val="fr-FR"/>
        </w:rPr>
      </w:pPr>
    </w:p>
    <w:p w14:paraId="26575854" w14:textId="77777777" w:rsidR="00110481" w:rsidRPr="00110481" w:rsidRDefault="00110481" w:rsidP="00110481">
      <w:pPr>
        <w:spacing w:line="360" w:lineRule="auto"/>
        <w:rPr>
          <w:rFonts w:ascii="Arial" w:hAnsi="Arial" w:cs="Arial"/>
          <w:b/>
          <w:u w:val="single"/>
          <w:lang w:val="fr-FR"/>
        </w:rPr>
      </w:pPr>
      <w:r>
        <w:rPr>
          <w:rFonts w:ascii="Arial" w:hAnsi="Arial" w:cs="Arial"/>
          <w:b/>
          <w:bCs/>
          <w:u w:val="single"/>
          <w:lang w:val="fr-FR"/>
        </w:rPr>
        <w:t>Des travaux de construction sur de nombreux sites</w:t>
      </w:r>
    </w:p>
    <w:p w14:paraId="7F566AE4" w14:textId="77777777" w:rsidR="00110481" w:rsidRPr="00110481" w:rsidRDefault="00110481" w:rsidP="00110481">
      <w:pPr>
        <w:spacing w:line="360" w:lineRule="auto"/>
        <w:rPr>
          <w:rFonts w:ascii="Arial" w:hAnsi="Arial" w:cs="Arial"/>
          <w:lang w:val="fr-FR"/>
        </w:rPr>
      </w:pPr>
      <w:r>
        <w:rPr>
          <w:rFonts w:ascii="Arial" w:hAnsi="Arial" w:cs="Arial"/>
          <w:lang w:val="fr-FR"/>
        </w:rPr>
        <w:t xml:space="preserve">Et cela se voit : l’un des plus grands projets de construction de ces dernières années est le Customer Service Center de Steinach inauguré en septembre 2021, qui regroupe toutes les activités du service des pièces de rechange et du service après-vente ainsi que du parc de machines de location et d’occasion de la société SENNEBOGEN </w:t>
      </w:r>
      <w:proofErr w:type="spellStart"/>
      <w:r>
        <w:rPr>
          <w:rFonts w:ascii="Arial" w:hAnsi="Arial" w:cs="Arial"/>
          <w:lang w:val="fr-FR"/>
        </w:rPr>
        <w:t>Vertriebs</w:t>
      </w:r>
      <w:proofErr w:type="spellEnd"/>
      <w:r>
        <w:rPr>
          <w:rFonts w:ascii="Arial" w:hAnsi="Arial" w:cs="Arial"/>
          <w:lang w:val="fr-FR"/>
        </w:rPr>
        <w:t xml:space="preserve"> GmbH &amp; Co. KG. Deux bâtiments administratifs, des halls spacieux et un entrepôt de pièces de rechange ultramoderne avec un système de stockage automatisé et des processus logistiques optimisés occupent désormais une surface de 87 000 m². </w:t>
      </w:r>
    </w:p>
    <w:p w14:paraId="314FAF94" w14:textId="77777777" w:rsidR="00110481" w:rsidRPr="00110481" w:rsidRDefault="00110481" w:rsidP="00110481">
      <w:pPr>
        <w:spacing w:line="360" w:lineRule="auto"/>
        <w:rPr>
          <w:rFonts w:ascii="Arial" w:hAnsi="Arial" w:cs="Arial"/>
          <w:lang w:val="fr-FR"/>
        </w:rPr>
      </w:pPr>
      <w:r>
        <w:rPr>
          <w:rFonts w:ascii="Arial" w:hAnsi="Arial" w:cs="Arial"/>
          <w:lang w:val="fr-FR"/>
        </w:rPr>
        <w:t xml:space="preserve">Des extensions ont également été réalisées sur le site de </w:t>
      </w:r>
      <w:proofErr w:type="spellStart"/>
      <w:r>
        <w:rPr>
          <w:rFonts w:ascii="Arial" w:hAnsi="Arial" w:cs="Arial"/>
          <w:lang w:val="fr-FR"/>
        </w:rPr>
        <w:t>Wackersdorf</w:t>
      </w:r>
      <w:proofErr w:type="spellEnd"/>
      <w:r>
        <w:rPr>
          <w:rFonts w:ascii="Arial" w:hAnsi="Arial" w:cs="Arial"/>
          <w:lang w:val="fr-FR"/>
        </w:rPr>
        <w:t xml:space="preserve">, qui possède désormais un nouvel espace d’expédition et surtout un nouveau centre d’essais d’équipements électriques de 1000 m², qui est spécialement utilisé pour les tests et les dernières mises au point et finitions des machines électriques. </w:t>
      </w:r>
    </w:p>
    <w:p w14:paraId="590F9941" w14:textId="77777777" w:rsidR="00110481" w:rsidRPr="00110481" w:rsidRDefault="00110481" w:rsidP="00110481">
      <w:pPr>
        <w:spacing w:line="360" w:lineRule="auto"/>
        <w:rPr>
          <w:rFonts w:ascii="Arial" w:hAnsi="Arial" w:cs="Arial"/>
          <w:lang w:val="fr-FR"/>
        </w:rPr>
      </w:pPr>
      <w:r>
        <w:rPr>
          <w:rFonts w:ascii="Arial" w:hAnsi="Arial" w:cs="Arial"/>
          <w:lang w:val="fr-FR"/>
        </w:rPr>
        <w:t xml:space="preserve">Une deuxième usine de construction métallique a également été créée à </w:t>
      </w:r>
      <w:proofErr w:type="spellStart"/>
      <w:r>
        <w:rPr>
          <w:rFonts w:ascii="Arial" w:hAnsi="Arial" w:cs="Arial"/>
          <w:lang w:val="fr-FR"/>
        </w:rPr>
        <w:t>Litér</w:t>
      </w:r>
      <w:proofErr w:type="spellEnd"/>
      <w:r>
        <w:rPr>
          <w:rFonts w:ascii="Arial" w:hAnsi="Arial" w:cs="Arial"/>
          <w:lang w:val="fr-FR"/>
        </w:rPr>
        <w:t xml:space="preserve"> (Hongrie) avec un hall de production de 29 000 m² et un bâtiment administratif sur une surface de près de 13 ha. Conçue pour la manipulation de composants lourds et volumineux d’une longueur jusqu’à près de 30 m et d’un poids de 25 t, la nouvelle usine offre dans la phase d’extension actuelle une capacité de 20 000 t de construction métallique par an. « </w:t>
      </w:r>
      <w:r>
        <w:rPr>
          <w:rFonts w:ascii="Arial" w:hAnsi="Arial" w:cs="Arial"/>
          <w:i/>
          <w:iCs/>
          <w:lang w:val="fr-FR"/>
        </w:rPr>
        <w:t>Cet investissement en Hongrie nous permet non seulement d’élargir nos capacités pour les groupes d’assemblages en acier et les structures soudées pour couvrir les besoins croissants, mais aussi de créer des réserves pour l’avenir</w:t>
      </w:r>
      <w:r>
        <w:rPr>
          <w:rFonts w:ascii="Arial" w:hAnsi="Arial" w:cs="Arial"/>
          <w:lang w:val="fr-FR"/>
        </w:rPr>
        <w:t> </w:t>
      </w:r>
      <w:r>
        <w:rPr>
          <w:rFonts w:ascii="Arial" w:hAnsi="Arial" w:cs="Arial"/>
          <w:i/>
          <w:iCs/>
          <w:lang w:val="fr-FR"/>
        </w:rPr>
        <w:t>», explique l’associé</w:t>
      </w:r>
      <w:r>
        <w:rPr>
          <w:rFonts w:ascii="Arial" w:hAnsi="Arial" w:cs="Arial"/>
          <w:lang w:val="fr-FR"/>
        </w:rPr>
        <w:t xml:space="preserve"> Walter Sennebogen. </w:t>
      </w:r>
    </w:p>
    <w:p w14:paraId="4677404F" w14:textId="77777777" w:rsidR="00110481" w:rsidRPr="00110481" w:rsidRDefault="00110481" w:rsidP="00110481">
      <w:pPr>
        <w:spacing w:line="360" w:lineRule="auto"/>
        <w:rPr>
          <w:rFonts w:ascii="Arial" w:hAnsi="Arial" w:cs="Arial"/>
          <w:lang w:val="fr-FR"/>
        </w:rPr>
      </w:pPr>
      <w:r>
        <w:rPr>
          <w:rFonts w:ascii="Arial" w:hAnsi="Arial" w:cs="Arial"/>
          <w:lang w:val="fr-FR"/>
        </w:rPr>
        <w:t xml:space="preserve">L’exposition de SENNEBOGEN sera également l’occasion d’inaugurer le tout nouveau campus de développement de produits sur le site de Straubing/port, qui comporte un nouveau centre de prototypes de 1200 m², un centre de recherche et d’essais de 1300 m² et un centre de développement et de technologie de 3000 m². Le développement de nouvelles machines, les essais et la construction de prototypes sont ainsi centralisés sur ce site afin de pouvoir se concentrer de manière approfondie sur le développement de nouvelles </w:t>
      </w:r>
      <w:r>
        <w:rPr>
          <w:rFonts w:ascii="Arial" w:hAnsi="Arial" w:cs="Arial"/>
          <w:lang w:val="fr-FR"/>
        </w:rPr>
        <w:lastRenderedPageBreak/>
        <w:t xml:space="preserve">technologies. Un département dédié à la construction de prototypes a également été créé dans ce dessein. Le concept ouvert des nouveaux bâtiments crée des synergies entre les halls de recherche et les bureaux, et permet ainsi de répondre de manière dynamique et innovante aux impératifs techniques de plus en plus complexes. </w:t>
      </w:r>
      <w:r>
        <w:rPr>
          <w:rFonts w:ascii="Arial" w:hAnsi="Arial" w:cs="Arial"/>
          <w:i/>
          <w:iCs/>
          <w:lang w:val="fr-FR"/>
        </w:rPr>
        <w:t>«</w:t>
      </w:r>
      <w:r>
        <w:rPr>
          <w:rFonts w:ascii="Arial" w:hAnsi="Arial" w:cs="Arial"/>
          <w:lang w:val="fr-FR"/>
        </w:rPr>
        <w:t> </w:t>
      </w:r>
      <w:r>
        <w:rPr>
          <w:rFonts w:ascii="Arial" w:hAnsi="Arial" w:cs="Arial"/>
          <w:i/>
          <w:iCs/>
          <w:lang w:val="fr-FR"/>
        </w:rPr>
        <w:t>Toutes ces nouveautés permettront aux employés de se concentrer de manière encore plus intense et plus efficace sur les thèmes essentiels que sont les systèmes de commande modernes, l’électromobilité, la technologie des batteries et les systèmes d’entraînements innovants</w:t>
      </w:r>
      <w:r>
        <w:rPr>
          <w:rFonts w:ascii="Arial" w:hAnsi="Arial" w:cs="Arial"/>
          <w:lang w:val="fr-FR"/>
        </w:rPr>
        <w:t xml:space="preserve"> », souligne Erich Sennebogen. L’évolution continue de nos activités de développement au sein de l’entreprise ainsi qu’une focalisation de plus en plus intense sur de nouveaux entraînements, l’automatisation et la numérisation des machines exigent notamment non seulement de la force d’innovation, mais aussi de l’espace pour optimiser les processus et pour répondre à l’augmentation du volume des commandes.  </w:t>
      </w:r>
    </w:p>
    <w:p w14:paraId="66731809" w14:textId="77777777" w:rsidR="009F78CB" w:rsidRPr="00110481" w:rsidRDefault="009F78CB" w:rsidP="0005429A">
      <w:pPr>
        <w:spacing w:line="360" w:lineRule="auto"/>
        <w:rPr>
          <w:rFonts w:ascii="Arial" w:hAnsi="Arial" w:cs="Arial"/>
          <w:lang w:val="fr-FR"/>
        </w:rPr>
      </w:pPr>
    </w:p>
    <w:p w14:paraId="5ADE5B7E" w14:textId="77777777" w:rsidR="00110481" w:rsidRPr="00110481" w:rsidRDefault="00110481" w:rsidP="00110481">
      <w:pPr>
        <w:spacing w:line="360" w:lineRule="auto"/>
        <w:rPr>
          <w:rFonts w:ascii="Arial" w:hAnsi="Arial" w:cs="Arial"/>
          <w:lang w:val="en-US"/>
        </w:rPr>
      </w:pPr>
      <w:r w:rsidRPr="00110481">
        <w:rPr>
          <w:rFonts w:ascii="Arial" w:hAnsi="Arial" w:cs="Arial"/>
          <w:b/>
          <w:bCs/>
          <w:u w:val="single"/>
          <w:lang w:val="en-US"/>
        </w:rPr>
        <w:t xml:space="preserve">Des </w:t>
      </w:r>
      <w:proofErr w:type="spellStart"/>
      <w:r w:rsidRPr="00110481">
        <w:rPr>
          <w:rFonts w:ascii="Arial" w:hAnsi="Arial" w:cs="Arial"/>
          <w:b/>
          <w:bCs/>
          <w:u w:val="single"/>
          <w:lang w:val="en-US"/>
        </w:rPr>
        <w:t>investissements</w:t>
      </w:r>
      <w:proofErr w:type="spellEnd"/>
      <w:r w:rsidRPr="00110481">
        <w:rPr>
          <w:rFonts w:ascii="Arial" w:hAnsi="Arial" w:cs="Arial"/>
          <w:b/>
          <w:bCs/>
          <w:u w:val="single"/>
          <w:lang w:val="en-US"/>
        </w:rPr>
        <w:t xml:space="preserve"> durables pour </w:t>
      </w:r>
      <w:proofErr w:type="spellStart"/>
      <w:r w:rsidRPr="00110481">
        <w:rPr>
          <w:rFonts w:ascii="Arial" w:hAnsi="Arial" w:cs="Arial"/>
          <w:b/>
          <w:bCs/>
          <w:u w:val="single"/>
          <w:lang w:val="en-US"/>
        </w:rPr>
        <w:t>l’avenir</w:t>
      </w:r>
      <w:proofErr w:type="spellEnd"/>
    </w:p>
    <w:p w14:paraId="5617EC98" w14:textId="77777777" w:rsidR="00110481" w:rsidRPr="00110481" w:rsidRDefault="00110481" w:rsidP="00110481">
      <w:pPr>
        <w:spacing w:line="360" w:lineRule="auto"/>
        <w:rPr>
          <w:rFonts w:ascii="Arial" w:hAnsi="Arial" w:cs="Arial"/>
          <w:lang w:val="fr-FR"/>
        </w:rPr>
      </w:pPr>
      <w:r>
        <w:rPr>
          <w:rFonts w:ascii="Arial" w:hAnsi="Arial" w:cs="Arial"/>
          <w:lang w:val="fr-FR"/>
        </w:rPr>
        <w:t xml:space="preserve">L’entreprise familiale SENNEBOGEN pense sur le long terme et en termes de générations, ce qui inclut également la gestion responsable des ressources. En affichant clairement l’objectif de devenir climatiquement neutre d’ici 2030, SENNEBOGEN accorde une place de premier plan aux questions écologiques pour tous ses projets de construction. Construits conformément à la norme KfW 55, tous les nouveaux bâtiments présentent ainsi une excellente efficience énergétique et une performance environnementale optimale. Ces critères sont, entre autres, assurés par un éclairage LED économe en énergie, le chauffage basse température des bâtiments avec activation du cœur du béton, un refroidissement écologique à l’aide des eaux souterraines ainsi que par la production d’énergies renouvelables sur les sites. Au cours des dernières années, des investissements ont été réalisés à cet effet dans des installations photovoltaïques d’une puissance de plus de 4 mégawatts et dans des chauffages à copeaux de bois d’une puissance également de 4 mégawatts. Les groupes électrogènes diesel pour les essais des machines électriques à Straubing et </w:t>
      </w:r>
      <w:proofErr w:type="spellStart"/>
      <w:r>
        <w:rPr>
          <w:rFonts w:ascii="Arial" w:hAnsi="Arial" w:cs="Arial"/>
          <w:lang w:val="fr-FR"/>
        </w:rPr>
        <w:t>Wackersdorf</w:t>
      </w:r>
      <w:proofErr w:type="spellEnd"/>
      <w:r>
        <w:rPr>
          <w:rFonts w:ascii="Arial" w:hAnsi="Arial" w:cs="Arial"/>
          <w:lang w:val="fr-FR"/>
        </w:rPr>
        <w:t xml:space="preserve"> ont été remplacés par des accumulateurs à batteries qui sont rechargés par l’installation photovoltaïque.         </w:t>
      </w:r>
    </w:p>
    <w:p w14:paraId="0B331140" w14:textId="77777777" w:rsidR="00645400" w:rsidRPr="00110481" w:rsidRDefault="00645400" w:rsidP="005C1A63">
      <w:pPr>
        <w:spacing w:line="360" w:lineRule="auto"/>
        <w:rPr>
          <w:rFonts w:ascii="Arial" w:hAnsi="Arial" w:cs="Arial"/>
          <w:lang w:val="fr-FR"/>
        </w:rPr>
      </w:pPr>
    </w:p>
    <w:p w14:paraId="04828252" w14:textId="710E9023" w:rsidR="00167A45" w:rsidRPr="00036E95" w:rsidRDefault="00110481" w:rsidP="0005429A">
      <w:pPr>
        <w:rPr>
          <w:rFonts w:ascii="Arial" w:hAnsi="Arial" w:cs="Arial"/>
          <w:b/>
          <w:sz w:val="32"/>
          <w:u w:val="single"/>
        </w:rPr>
      </w:pPr>
      <w:r>
        <w:rPr>
          <w:rFonts w:ascii="Arial" w:hAnsi="Arial" w:cs="Arial"/>
          <w:b/>
          <w:bCs/>
          <w:lang w:val="fr-FR"/>
        </w:rPr>
        <w:lastRenderedPageBreak/>
        <w:t>Légendes</w:t>
      </w:r>
      <w:r>
        <w:rPr>
          <w:rFonts w:ascii="Arial" w:hAnsi="Arial" w:cs="Arial"/>
          <w:lang w:val="fr-FR"/>
        </w:rPr>
        <w:t> </w:t>
      </w:r>
      <w:r w:rsidR="004F53A0" w:rsidRPr="00036E95">
        <w:rPr>
          <w:rFonts w:ascii="Arial" w:hAnsi="Arial" w:cs="Arial"/>
          <w:b/>
        </w:rPr>
        <w:t>:</w:t>
      </w:r>
    </w:p>
    <w:p w14:paraId="1DCE29A1" w14:textId="3309E4D3" w:rsidR="00167A45" w:rsidRPr="00036E95" w:rsidRDefault="00172E84" w:rsidP="0005429A">
      <w:pPr>
        <w:rPr>
          <w:rFonts w:ascii="Arial" w:hAnsi="Arial" w:cs="Arial"/>
          <w:b/>
          <w:sz w:val="28"/>
          <w:szCs w:val="20"/>
          <w:u w:val="single"/>
        </w:rPr>
      </w:pPr>
      <w:r>
        <w:rPr>
          <w:noProof/>
        </w:rPr>
        <w:drawing>
          <wp:inline distT="0" distB="0" distL="0" distR="0" wp14:anchorId="1D9C478C" wp14:editId="517747E7">
            <wp:extent cx="5324475" cy="2929006"/>
            <wp:effectExtent l="0" t="0" r="0" b="508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3007" r="19146" b="19359"/>
                    <a:stretch/>
                  </pic:blipFill>
                  <pic:spPr bwMode="auto">
                    <a:xfrm>
                      <a:off x="0" y="0"/>
                      <a:ext cx="5332809" cy="2933591"/>
                    </a:xfrm>
                    <a:prstGeom prst="rect">
                      <a:avLst/>
                    </a:prstGeom>
                    <a:ln>
                      <a:noFill/>
                    </a:ln>
                    <a:extLst>
                      <a:ext uri="{53640926-AAD7-44D8-BBD7-CCE9431645EC}">
                        <a14:shadowObscured xmlns:a14="http://schemas.microsoft.com/office/drawing/2010/main"/>
                      </a:ext>
                    </a:extLst>
                  </pic:spPr>
                </pic:pic>
              </a:graphicData>
            </a:graphic>
          </wp:inline>
        </w:drawing>
      </w:r>
    </w:p>
    <w:p w14:paraId="587D2FA2" w14:textId="1E236EA2" w:rsidR="009F78CB" w:rsidRDefault="00110481" w:rsidP="00A64959">
      <w:pPr>
        <w:autoSpaceDE w:val="0"/>
        <w:autoSpaceDN w:val="0"/>
        <w:adjustRightInd w:val="0"/>
        <w:spacing w:after="0" w:line="360" w:lineRule="auto"/>
        <w:rPr>
          <w:rFonts w:ascii="Arial" w:hAnsi="Arial" w:cs="Arial"/>
          <w:lang w:val="fr-FR"/>
        </w:rPr>
      </w:pPr>
      <w:r>
        <w:rPr>
          <w:rFonts w:ascii="Arial" w:hAnsi="Arial" w:cs="Arial"/>
          <w:i/>
          <w:iCs/>
          <w:lang w:val="fr-FR"/>
        </w:rPr>
        <w:t>Image</w:t>
      </w:r>
      <w:r>
        <w:rPr>
          <w:rFonts w:ascii="Arial" w:hAnsi="Arial" w:cs="Arial"/>
          <w:lang w:val="fr-FR"/>
        </w:rPr>
        <w:t> </w:t>
      </w:r>
      <w:r>
        <w:rPr>
          <w:rFonts w:ascii="Arial" w:hAnsi="Arial" w:cs="Arial"/>
          <w:i/>
          <w:iCs/>
          <w:lang w:val="fr-FR"/>
        </w:rPr>
        <w:t>1</w:t>
      </w:r>
      <w:r>
        <w:rPr>
          <w:rFonts w:ascii="Arial" w:hAnsi="Arial" w:cs="Arial"/>
          <w:lang w:val="fr-FR"/>
        </w:rPr>
        <w:t xml:space="preserve"> : Le nouveau campus de développement de produits de l’usine 2 de Straubing/port centralise le développement de nouvelles machines, les essais et la construction de prototypes afin de créer des synergies et de se concentrer de manière approfondie sur les nouvelles technologies. </w:t>
      </w:r>
    </w:p>
    <w:p w14:paraId="664FC94D" w14:textId="1DEA7CAC" w:rsidR="00110481" w:rsidRDefault="00110481" w:rsidP="00A64959">
      <w:pPr>
        <w:autoSpaceDE w:val="0"/>
        <w:autoSpaceDN w:val="0"/>
        <w:adjustRightInd w:val="0"/>
        <w:spacing w:after="0" w:line="360" w:lineRule="auto"/>
        <w:rPr>
          <w:rFonts w:ascii="Arial" w:hAnsi="Arial" w:cs="Arial"/>
          <w:lang w:val="fr-FR"/>
        </w:rPr>
      </w:pPr>
    </w:p>
    <w:p w14:paraId="47BD82F6" w14:textId="4C560536" w:rsidR="00110481" w:rsidRDefault="00110481" w:rsidP="00A64959">
      <w:pPr>
        <w:autoSpaceDE w:val="0"/>
        <w:autoSpaceDN w:val="0"/>
        <w:adjustRightInd w:val="0"/>
        <w:spacing w:after="0" w:line="360" w:lineRule="auto"/>
        <w:rPr>
          <w:rFonts w:ascii="Arial" w:hAnsi="Arial" w:cs="Arial"/>
          <w:lang w:val="fr-FR"/>
        </w:rPr>
      </w:pPr>
    </w:p>
    <w:p w14:paraId="1B12CD66" w14:textId="77777777" w:rsidR="00110481" w:rsidRPr="00110481" w:rsidRDefault="00110481" w:rsidP="00A64959">
      <w:pPr>
        <w:autoSpaceDE w:val="0"/>
        <w:autoSpaceDN w:val="0"/>
        <w:adjustRightInd w:val="0"/>
        <w:spacing w:after="0" w:line="360" w:lineRule="auto"/>
        <w:rPr>
          <w:rFonts w:ascii="Arial" w:hAnsi="Arial" w:cs="Arial"/>
          <w:color w:val="1A1A1A"/>
          <w:szCs w:val="24"/>
          <w:lang w:val="fr-FR"/>
        </w:rPr>
      </w:pPr>
    </w:p>
    <w:p w14:paraId="4E8A3177" w14:textId="6EBF1EF5" w:rsidR="0076429D" w:rsidRPr="00110481" w:rsidRDefault="0076429D" w:rsidP="00CA789F">
      <w:pPr>
        <w:spacing w:line="360" w:lineRule="auto"/>
        <w:rPr>
          <w:rFonts w:ascii="Arial" w:hAnsi="Arial" w:cs="Arial"/>
          <w:sz w:val="20"/>
          <w:szCs w:val="20"/>
          <w:lang w:val="fr-FR"/>
        </w:rPr>
      </w:pPr>
    </w:p>
    <w:p w14:paraId="44917C8E" w14:textId="4F45FC82" w:rsidR="0076429D" w:rsidRPr="00110481" w:rsidRDefault="0076429D" w:rsidP="00CA789F">
      <w:pPr>
        <w:spacing w:line="360" w:lineRule="auto"/>
        <w:rPr>
          <w:rFonts w:ascii="Arial" w:hAnsi="Arial" w:cs="Arial"/>
          <w:sz w:val="20"/>
          <w:szCs w:val="20"/>
          <w:lang w:val="fr-FR"/>
        </w:rPr>
      </w:pPr>
    </w:p>
    <w:p w14:paraId="0AB93A4D" w14:textId="31A7B239" w:rsidR="0076429D" w:rsidRPr="00110481" w:rsidRDefault="0076429D" w:rsidP="0076429D">
      <w:pPr>
        <w:pStyle w:val="Textkrper"/>
        <w:rPr>
          <w:rFonts w:ascii="Arial" w:hAnsi="Arial" w:cs="Arial"/>
          <w:sz w:val="20"/>
          <w:szCs w:val="20"/>
          <w:lang w:val="fr-FR"/>
        </w:rPr>
      </w:pPr>
    </w:p>
    <w:p w14:paraId="7FA4C4A4" w14:textId="15637BB8" w:rsidR="0076429D" w:rsidRPr="00110481" w:rsidRDefault="0076429D" w:rsidP="0076429D">
      <w:pPr>
        <w:pStyle w:val="Textkrper"/>
        <w:rPr>
          <w:rFonts w:ascii="Arial" w:hAnsi="Arial" w:cs="Arial"/>
          <w:sz w:val="20"/>
          <w:szCs w:val="20"/>
          <w:lang w:val="fr-FR"/>
        </w:rPr>
      </w:pPr>
    </w:p>
    <w:p w14:paraId="5A441DB0" w14:textId="5589F015" w:rsidR="00A64959" w:rsidRPr="00110481" w:rsidRDefault="00A64959" w:rsidP="0076429D">
      <w:pPr>
        <w:pStyle w:val="Textkrper"/>
        <w:rPr>
          <w:rFonts w:ascii="Arial" w:hAnsi="Arial" w:cs="Arial"/>
          <w:sz w:val="20"/>
          <w:szCs w:val="20"/>
          <w:lang w:val="fr-FR"/>
        </w:rPr>
      </w:pPr>
    </w:p>
    <w:p w14:paraId="19987D61" w14:textId="61647980" w:rsidR="00A64959" w:rsidRPr="00110481" w:rsidRDefault="00A64959" w:rsidP="0076429D">
      <w:pPr>
        <w:pStyle w:val="Textkrper"/>
        <w:rPr>
          <w:rFonts w:ascii="Arial" w:hAnsi="Arial" w:cs="Arial"/>
          <w:sz w:val="20"/>
          <w:szCs w:val="20"/>
          <w:lang w:val="fr-FR"/>
        </w:rPr>
      </w:pPr>
    </w:p>
    <w:p w14:paraId="6E7F8B96" w14:textId="73B44C75" w:rsidR="00A64959" w:rsidRPr="00110481" w:rsidRDefault="00A64959" w:rsidP="0076429D">
      <w:pPr>
        <w:pStyle w:val="Textkrper"/>
        <w:rPr>
          <w:rFonts w:ascii="Arial" w:hAnsi="Arial" w:cs="Arial"/>
          <w:sz w:val="20"/>
          <w:szCs w:val="20"/>
          <w:lang w:val="fr-FR"/>
        </w:rPr>
      </w:pPr>
    </w:p>
    <w:p w14:paraId="57AE443E" w14:textId="4BC6B6CF" w:rsidR="00A64959" w:rsidRPr="00110481" w:rsidRDefault="00A64959" w:rsidP="0076429D">
      <w:pPr>
        <w:pStyle w:val="Textkrper"/>
        <w:rPr>
          <w:rFonts w:ascii="Arial" w:hAnsi="Arial" w:cs="Arial"/>
          <w:sz w:val="20"/>
          <w:szCs w:val="20"/>
          <w:lang w:val="fr-FR"/>
        </w:rPr>
      </w:pPr>
    </w:p>
    <w:p w14:paraId="76A7E369" w14:textId="4F1FB8B4" w:rsidR="00A64959" w:rsidRPr="00110481" w:rsidRDefault="00A64959" w:rsidP="0076429D">
      <w:pPr>
        <w:pStyle w:val="Textkrper"/>
        <w:rPr>
          <w:rFonts w:ascii="Arial" w:hAnsi="Arial" w:cs="Arial"/>
          <w:sz w:val="20"/>
          <w:szCs w:val="20"/>
          <w:lang w:val="fr-FR"/>
        </w:rPr>
      </w:pPr>
    </w:p>
    <w:p w14:paraId="3358FDCE" w14:textId="780D9635" w:rsidR="00A64959" w:rsidRPr="00110481" w:rsidRDefault="00A64959" w:rsidP="0076429D">
      <w:pPr>
        <w:pStyle w:val="Textkrper"/>
        <w:rPr>
          <w:rFonts w:ascii="Arial" w:hAnsi="Arial" w:cs="Arial"/>
          <w:sz w:val="20"/>
          <w:szCs w:val="20"/>
          <w:lang w:val="fr-FR"/>
        </w:rPr>
      </w:pPr>
    </w:p>
    <w:p w14:paraId="5F721A64" w14:textId="77777777" w:rsidR="002F386A" w:rsidRPr="00110481" w:rsidRDefault="002F386A" w:rsidP="002D2BDC">
      <w:pPr>
        <w:pStyle w:val="Textkrper"/>
        <w:spacing w:line="360" w:lineRule="auto"/>
        <w:rPr>
          <w:rFonts w:ascii="Arial" w:hAnsi="Arial" w:cs="Arial"/>
          <w:i/>
          <w:iCs/>
          <w:lang w:val="fr-FR"/>
        </w:rPr>
      </w:pPr>
    </w:p>
    <w:p w14:paraId="2EC9F119" w14:textId="11F1728B" w:rsidR="002F386A" w:rsidRPr="00110481" w:rsidRDefault="002F386A" w:rsidP="002D2BDC">
      <w:pPr>
        <w:pStyle w:val="Textkrper"/>
        <w:spacing w:line="360" w:lineRule="auto"/>
        <w:rPr>
          <w:rFonts w:ascii="Arial" w:hAnsi="Arial" w:cs="Arial"/>
          <w:i/>
          <w:iCs/>
          <w:lang w:val="fr-FR"/>
        </w:rPr>
      </w:pPr>
    </w:p>
    <w:p w14:paraId="073D37B0" w14:textId="0DA4D3BF" w:rsidR="002F386A" w:rsidRPr="00110481" w:rsidRDefault="002F386A" w:rsidP="002D2BDC">
      <w:pPr>
        <w:pStyle w:val="Textkrper"/>
        <w:spacing w:line="360" w:lineRule="auto"/>
        <w:rPr>
          <w:rFonts w:ascii="Arial" w:hAnsi="Arial" w:cs="Arial"/>
          <w:i/>
          <w:iCs/>
          <w:lang w:val="fr-FR"/>
        </w:rPr>
      </w:pPr>
    </w:p>
    <w:p w14:paraId="075C07E1" w14:textId="5057FB44" w:rsidR="00172E84" w:rsidRPr="00110481" w:rsidRDefault="00110481" w:rsidP="002D2BDC">
      <w:pPr>
        <w:pStyle w:val="Textkrper"/>
        <w:spacing w:line="360" w:lineRule="auto"/>
        <w:rPr>
          <w:rFonts w:ascii="Arial" w:hAnsi="Arial" w:cs="Arial"/>
          <w:i/>
          <w:iCs/>
          <w:lang w:val="fr-FR"/>
        </w:rPr>
      </w:pPr>
      <w:r>
        <w:rPr>
          <w:noProof/>
        </w:rPr>
        <w:lastRenderedPageBreak/>
        <w:drawing>
          <wp:anchor distT="0" distB="0" distL="114300" distR="114300" simplePos="0" relativeHeight="251658240" behindDoc="1" locked="0" layoutInCell="1" allowOverlap="1" wp14:anchorId="755A7130" wp14:editId="64F6E690">
            <wp:simplePos x="0" y="0"/>
            <wp:positionH relativeFrom="column">
              <wp:posOffset>52705</wp:posOffset>
            </wp:positionH>
            <wp:positionV relativeFrom="paragraph">
              <wp:posOffset>739775</wp:posOffset>
            </wp:positionV>
            <wp:extent cx="5229225" cy="2799715"/>
            <wp:effectExtent l="0" t="0" r="9525" b="635"/>
            <wp:wrapTight wrapText="bothSides">
              <wp:wrapPolygon edited="0">
                <wp:start x="0" y="0"/>
                <wp:lineTo x="0" y="21458"/>
                <wp:lineTo x="21561" y="21458"/>
                <wp:lineTo x="21561"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9225" cy="2799715"/>
                    </a:xfrm>
                    <a:prstGeom prst="rect">
                      <a:avLst/>
                    </a:prstGeom>
                  </pic:spPr>
                </pic:pic>
              </a:graphicData>
            </a:graphic>
            <wp14:sizeRelH relativeFrom="margin">
              <wp14:pctWidth>0</wp14:pctWidth>
            </wp14:sizeRelH>
            <wp14:sizeRelV relativeFrom="margin">
              <wp14:pctHeight>0</wp14:pctHeight>
            </wp14:sizeRelV>
          </wp:anchor>
        </w:drawing>
      </w:r>
    </w:p>
    <w:p w14:paraId="24CABAD1" w14:textId="67BAFE82" w:rsidR="00110481" w:rsidRDefault="00110481" w:rsidP="00110481">
      <w:pPr>
        <w:pStyle w:val="Textkrper"/>
        <w:spacing w:line="360" w:lineRule="auto"/>
        <w:rPr>
          <w:rFonts w:ascii="Arial" w:hAnsi="Arial" w:cs="Arial"/>
          <w:lang w:val="fr-FR"/>
        </w:rPr>
      </w:pPr>
      <w:r>
        <w:rPr>
          <w:noProof/>
        </w:rPr>
        <w:drawing>
          <wp:anchor distT="0" distB="0" distL="114300" distR="114300" simplePos="0" relativeHeight="251666432" behindDoc="1" locked="0" layoutInCell="1" allowOverlap="1" wp14:anchorId="24FA6F53" wp14:editId="6CB2EC8D">
            <wp:simplePos x="0" y="0"/>
            <wp:positionH relativeFrom="column">
              <wp:posOffset>-23495</wp:posOffset>
            </wp:positionH>
            <wp:positionV relativeFrom="paragraph">
              <wp:posOffset>3235960</wp:posOffset>
            </wp:positionV>
            <wp:extent cx="5553075" cy="3550285"/>
            <wp:effectExtent l="0" t="0" r="9525" b="0"/>
            <wp:wrapTight wrapText="bothSides">
              <wp:wrapPolygon edited="0">
                <wp:start x="0" y="0"/>
                <wp:lineTo x="0" y="21442"/>
                <wp:lineTo x="21563" y="21442"/>
                <wp:lineTo x="21563"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3075" cy="35502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i/>
          <w:iCs/>
          <w:lang w:val="fr-FR"/>
        </w:rPr>
        <w:t>Image</w:t>
      </w:r>
      <w:r>
        <w:rPr>
          <w:rFonts w:ascii="Arial" w:hAnsi="Arial" w:cs="Arial"/>
          <w:lang w:val="fr-FR"/>
        </w:rPr>
        <w:t> </w:t>
      </w:r>
      <w:r>
        <w:rPr>
          <w:rFonts w:ascii="Arial" w:hAnsi="Arial" w:cs="Arial"/>
          <w:i/>
          <w:iCs/>
          <w:lang w:val="fr-FR"/>
        </w:rPr>
        <w:t>2</w:t>
      </w:r>
      <w:r>
        <w:rPr>
          <w:rFonts w:ascii="Arial" w:hAnsi="Arial" w:cs="Arial"/>
          <w:lang w:val="fr-FR"/>
        </w:rPr>
        <w:t> </w:t>
      </w:r>
      <w:r>
        <w:rPr>
          <w:rFonts w:ascii="Arial" w:hAnsi="Arial" w:cs="Arial"/>
          <w:i/>
          <w:iCs/>
          <w:lang w:val="fr-FR"/>
        </w:rPr>
        <w:t xml:space="preserve">: </w:t>
      </w:r>
      <w:r>
        <w:rPr>
          <w:rFonts w:ascii="Arial" w:hAnsi="Arial" w:cs="Arial"/>
          <w:lang w:val="fr-FR"/>
        </w:rPr>
        <w:t>Le nouveau site de construction métallique de 13 ha en Hongrie permet à SENNEBOGEN d’élargir ses capacités pour la construction de groupes d’assemblages en acier et pour les structures soudées.</w:t>
      </w:r>
    </w:p>
    <w:p w14:paraId="50F28ACE" w14:textId="77777777" w:rsidR="00110481" w:rsidRPr="00110481" w:rsidRDefault="00110481" w:rsidP="00110481">
      <w:pPr>
        <w:pStyle w:val="Textkrper"/>
        <w:spacing w:line="360" w:lineRule="auto"/>
        <w:rPr>
          <w:rFonts w:ascii="Arial" w:hAnsi="Arial" w:cs="Arial"/>
          <w:lang w:val="fr-FR"/>
        </w:rPr>
      </w:pPr>
      <w:r>
        <w:rPr>
          <w:rFonts w:ascii="Arial" w:hAnsi="Arial" w:cs="Arial"/>
          <w:lang w:val="fr-FR"/>
        </w:rPr>
        <w:t xml:space="preserve">Image 3 : Le nouveau Customer Service Center de Steinach regroupe toutes les activités du service après-vente sur une surface de 87 000 m². </w:t>
      </w:r>
    </w:p>
    <w:p w14:paraId="3A9F1BD6" w14:textId="662ABDA5" w:rsidR="00110481" w:rsidRDefault="00110481" w:rsidP="00110481">
      <w:pPr>
        <w:pStyle w:val="Textkrper"/>
        <w:spacing w:line="360" w:lineRule="auto"/>
        <w:rPr>
          <w:rFonts w:ascii="Arial" w:hAnsi="Arial" w:cs="Arial"/>
          <w:lang w:val="fr-FR"/>
        </w:rPr>
      </w:pPr>
    </w:p>
    <w:p w14:paraId="67FBD38C" w14:textId="7C23A8C2" w:rsidR="00110481" w:rsidRPr="00110481" w:rsidRDefault="00110481" w:rsidP="00110481">
      <w:pPr>
        <w:pStyle w:val="Textkrper"/>
        <w:spacing w:line="360" w:lineRule="auto"/>
        <w:rPr>
          <w:rFonts w:ascii="Arial" w:hAnsi="Arial" w:cs="Arial"/>
          <w:lang w:val="fr-FR"/>
        </w:rPr>
      </w:pPr>
      <w:r>
        <w:rPr>
          <w:noProof/>
        </w:rPr>
        <w:lastRenderedPageBreak/>
        <w:drawing>
          <wp:anchor distT="0" distB="0" distL="114300" distR="114300" simplePos="0" relativeHeight="251667456" behindDoc="1" locked="0" layoutInCell="1" allowOverlap="1" wp14:anchorId="57157714" wp14:editId="4185A3EF">
            <wp:simplePos x="0" y="0"/>
            <wp:positionH relativeFrom="column">
              <wp:posOffset>-61595</wp:posOffset>
            </wp:positionH>
            <wp:positionV relativeFrom="paragraph">
              <wp:posOffset>1016000</wp:posOffset>
            </wp:positionV>
            <wp:extent cx="5760000" cy="3502800"/>
            <wp:effectExtent l="0" t="0" r="0" b="2540"/>
            <wp:wrapTight wrapText="bothSides">
              <wp:wrapPolygon edited="0">
                <wp:start x="0" y="0"/>
                <wp:lineTo x="0" y="21498"/>
                <wp:lineTo x="21505" y="21498"/>
                <wp:lineTo x="21505"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60000" cy="3502800"/>
                    </a:xfrm>
                    <a:prstGeom prst="rect">
                      <a:avLst/>
                    </a:prstGeom>
                  </pic:spPr>
                </pic:pic>
              </a:graphicData>
            </a:graphic>
            <wp14:sizeRelH relativeFrom="margin">
              <wp14:pctWidth>0</wp14:pctWidth>
            </wp14:sizeRelH>
            <wp14:sizeRelV relativeFrom="margin">
              <wp14:pctHeight>0</wp14:pctHeight>
            </wp14:sizeRelV>
          </wp:anchor>
        </w:drawing>
      </w:r>
      <w:r w:rsidRPr="00110481">
        <w:rPr>
          <w:rFonts w:ascii="Arial" w:hAnsi="Arial" w:cs="Arial"/>
          <w:lang w:val="fr-FR"/>
        </w:rPr>
        <w:t xml:space="preserve"> </w:t>
      </w:r>
      <w:r>
        <w:rPr>
          <w:rFonts w:ascii="Arial" w:hAnsi="Arial" w:cs="Arial"/>
          <w:lang w:val="fr-FR"/>
        </w:rPr>
        <w:t xml:space="preserve">Image 4 : L’extension récente du site de </w:t>
      </w:r>
      <w:proofErr w:type="spellStart"/>
      <w:r>
        <w:rPr>
          <w:rFonts w:ascii="Arial" w:hAnsi="Arial" w:cs="Arial"/>
          <w:lang w:val="fr-FR"/>
        </w:rPr>
        <w:t>Wackersdorf</w:t>
      </w:r>
      <w:proofErr w:type="spellEnd"/>
      <w:r>
        <w:rPr>
          <w:rFonts w:ascii="Arial" w:hAnsi="Arial" w:cs="Arial"/>
          <w:lang w:val="fr-FR"/>
        </w:rPr>
        <w:t xml:space="preserve"> comprend une plus grande zone d’expédition et un centre d’essais pour les machines électriques.    </w:t>
      </w:r>
    </w:p>
    <w:p w14:paraId="3DA18196" w14:textId="42EF9493" w:rsidR="00CC722A" w:rsidRPr="00110481" w:rsidRDefault="00CC722A" w:rsidP="00110481">
      <w:pPr>
        <w:pStyle w:val="Textkrper"/>
        <w:spacing w:line="360" w:lineRule="auto"/>
        <w:rPr>
          <w:rFonts w:ascii="Arial" w:hAnsi="Arial" w:cs="Arial"/>
          <w:lang w:val="fr-FR"/>
        </w:rPr>
      </w:pPr>
    </w:p>
    <w:sectPr w:rsidR="00CC722A" w:rsidRPr="00110481" w:rsidSect="00940F3C">
      <w:headerReference w:type="default" r:id="rId12"/>
      <w:footerReference w:type="default" r:id="rId13"/>
      <w:pgSz w:w="11906" w:h="16838"/>
      <w:pgMar w:top="1417" w:right="1417" w:bottom="1134" w:left="1417"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41D730" w14:textId="77777777" w:rsidR="008A7986" w:rsidRDefault="008A7986" w:rsidP="00EF7F84">
      <w:pPr>
        <w:spacing w:after="0" w:line="240" w:lineRule="auto"/>
      </w:pPr>
      <w:r>
        <w:separator/>
      </w:r>
    </w:p>
  </w:endnote>
  <w:endnote w:type="continuationSeparator" w:id="0">
    <w:p w14:paraId="2AF27D84" w14:textId="77777777" w:rsidR="008A7986" w:rsidRDefault="008A7986" w:rsidP="00EF7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Klavika Basic">
    <w:panose1 w:val="020B05060400000200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8E6E" w14:textId="77777777" w:rsidR="00D12EE6" w:rsidRDefault="008F098B" w:rsidP="00BD4763">
    <w:pPr>
      <w:pStyle w:val="Fuzeile"/>
      <w:ind w:left="-567" w:right="-567"/>
      <w:rPr>
        <w:rFonts w:ascii="Arial" w:hAnsi="Arial" w:cs="Arial"/>
        <w:b/>
        <w:color w:val="7F7F7F" w:themeColor="text1" w:themeTint="80"/>
        <w:sz w:val="16"/>
        <w:szCs w:val="16"/>
      </w:rPr>
    </w:pPr>
    <w:r>
      <w:rPr>
        <w:rFonts w:ascii="Arial" w:hAnsi="Arial" w:cs="Arial"/>
        <w:noProof/>
        <w:lang w:eastAsia="de-DE"/>
      </w:rPr>
      <mc:AlternateContent>
        <mc:Choice Requires="wps">
          <w:drawing>
            <wp:anchor distT="0" distB="0" distL="114300" distR="114300" simplePos="0" relativeHeight="251655168" behindDoc="0" locked="0" layoutInCell="1" allowOverlap="1" wp14:anchorId="756AC1BC" wp14:editId="5B6B7EEC">
              <wp:simplePos x="0" y="0"/>
              <wp:positionH relativeFrom="column">
                <wp:posOffset>-529590</wp:posOffset>
              </wp:positionH>
              <wp:positionV relativeFrom="paragraph">
                <wp:posOffset>25724</wp:posOffset>
              </wp:positionV>
              <wp:extent cx="6702345" cy="0"/>
              <wp:effectExtent l="0" t="0" r="22860" b="19050"/>
              <wp:wrapNone/>
              <wp:docPr id="5" name="Gerader Verbinder 5"/>
              <wp:cNvGraphicFramePr/>
              <a:graphic xmlns:a="http://schemas.openxmlformats.org/drawingml/2006/main">
                <a:graphicData uri="http://schemas.microsoft.com/office/word/2010/wordprocessingShape">
                  <wps:wsp>
                    <wps:cNvCnPr/>
                    <wps:spPr>
                      <a:xfrm>
                        <a:off x="0" y="0"/>
                        <a:ext cx="6702345"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17D5CB" id="Gerader Verbinder 5"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pt,2.05pt" to="48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" strokecolor="black [3213]" strokeweight="1pt"/>
          </w:pict>
        </mc:Fallback>
      </mc:AlternateContent>
    </w:r>
  </w:p>
  <w:p w14:paraId="794EFC48" w14:textId="1E909BE2" w:rsidR="00BD4763" w:rsidRPr="00820930" w:rsidRDefault="00BD4763" w:rsidP="00BD4763">
    <w:pPr>
      <w:pStyle w:val="Fuzeile"/>
      <w:ind w:left="-567" w:right="-567"/>
      <w:rPr>
        <w:rFonts w:ascii="Arial" w:hAnsi="Arial" w:cs="Arial"/>
        <w:sz w:val="16"/>
        <w:szCs w:val="16"/>
      </w:rPr>
    </w:pPr>
    <w:r w:rsidRPr="00820930">
      <w:rPr>
        <w:rFonts w:ascii="Arial" w:hAnsi="Arial" w:cs="Arial"/>
        <w:b/>
        <w:sz w:val="16"/>
        <w:szCs w:val="16"/>
      </w:rPr>
      <w:t>PRESS CONTACT /</w:t>
    </w:r>
    <w:r w:rsidRPr="00820930">
      <w:rPr>
        <w:rFonts w:ascii="Arial" w:hAnsi="Arial" w:cs="Arial"/>
        <w:sz w:val="16"/>
        <w:szCs w:val="16"/>
      </w:rPr>
      <w:t xml:space="preserve"> </w:t>
    </w:r>
    <w:r w:rsidR="00110481">
      <w:rPr>
        <w:rFonts w:ascii="Arial" w:hAnsi="Arial" w:cs="Arial"/>
        <w:sz w:val="16"/>
        <w:szCs w:val="16"/>
        <w:lang w:val="fr-FR"/>
      </w:rPr>
      <w:t>CONTACT PRESSE</w:t>
    </w:r>
  </w:p>
  <w:p w14:paraId="66314CB1" w14:textId="77777777" w:rsidR="00BD4763" w:rsidRPr="00820930" w:rsidRDefault="00BD4763" w:rsidP="00BD4763">
    <w:pPr>
      <w:pStyle w:val="Fuzeile"/>
      <w:ind w:left="-567" w:right="-567"/>
      <w:rPr>
        <w:rFonts w:ascii="Arial" w:hAnsi="Arial" w:cs="Arial"/>
        <w:sz w:val="16"/>
        <w:szCs w:val="16"/>
      </w:rPr>
    </w:pPr>
  </w:p>
  <w:p w14:paraId="0C5809EE" w14:textId="3BE9AF6E" w:rsidR="00BD4763" w:rsidRPr="00820930" w:rsidRDefault="00E820D0" w:rsidP="00BD4763">
    <w:pPr>
      <w:pStyle w:val="Fuzeile"/>
      <w:ind w:left="-567" w:right="-567"/>
      <w:rPr>
        <w:rFonts w:ascii="Arial" w:hAnsi="Arial" w:cs="Arial"/>
        <w:sz w:val="16"/>
        <w:szCs w:val="16"/>
      </w:rPr>
    </w:pPr>
    <w:r>
      <w:rPr>
        <w:rFonts w:ascii="Arial" w:hAnsi="Arial" w:cs="Arial"/>
        <w:sz w:val="16"/>
        <w:szCs w:val="16"/>
      </w:rPr>
      <w:t xml:space="preserve">Dr. </w:t>
    </w:r>
    <w:r w:rsidR="004F53A0" w:rsidRPr="00820930">
      <w:rPr>
        <w:rFonts w:ascii="Arial" w:hAnsi="Arial" w:cs="Arial"/>
        <w:sz w:val="16"/>
        <w:szCs w:val="16"/>
      </w:rPr>
      <w:t xml:space="preserve">Franziska </w:t>
    </w:r>
    <w:r w:rsidR="00095D46" w:rsidRPr="00820930">
      <w:rPr>
        <w:rFonts w:ascii="Arial" w:hAnsi="Arial" w:cs="Arial"/>
        <w:sz w:val="16"/>
        <w:szCs w:val="16"/>
      </w:rPr>
      <w:t>Limbrunner</w:t>
    </w:r>
  </w:p>
  <w:p w14:paraId="2881AAF5" w14:textId="17B58E00" w:rsidR="00BD4763" w:rsidRPr="00820930" w:rsidRDefault="008F098B" w:rsidP="00BD4763">
    <w:pPr>
      <w:pStyle w:val="Fuzeile"/>
      <w:ind w:left="-567"/>
      <w:rPr>
        <w:rFonts w:ascii="Arial" w:hAnsi="Arial" w:cs="Arial"/>
        <w:color w:val="7F7F7F" w:themeColor="text1" w:themeTint="80"/>
        <w:sz w:val="16"/>
        <w:szCs w:val="16"/>
      </w:rPr>
    </w:pPr>
    <w:r w:rsidRPr="001D29C9">
      <w:rPr>
        <w:noProof/>
        <w:lang w:eastAsia="de-DE"/>
      </w:rPr>
      <w:drawing>
        <wp:anchor distT="0" distB="0" distL="114300" distR="114300" simplePos="0" relativeHeight="251656192" behindDoc="0" locked="0" layoutInCell="1" allowOverlap="1" wp14:anchorId="1616A362" wp14:editId="7D86B679">
          <wp:simplePos x="0" y="0"/>
          <wp:positionH relativeFrom="column">
            <wp:posOffset>4928787</wp:posOffset>
          </wp:positionH>
          <wp:positionV relativeFrom="paragraph">
            <wp:posOffset>88265</wp:posOffset>
          </wp:positionV>
          <wp:extent cx="1232535" cy="270510"/>
          <wp:effectExtent l="0" t="0" r="5715" b="0"/>
          <wp:wrapNone/>
          <wp:docPr id="329" name="Grafik 329"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0930" w:rsidRPr="00820930">
      <w:rPr>
        <w:rFonts w:ascii="Arial" w:hAnsi="Arial" w:cs="Arial"/>
        <w:sz w:val="16"/>
        <w:szCs w:val="16"/>
      </w:rPr>
      <w:t>E-</w:t>
    </w:r>
    <w:r w:rsidR="00110481">
      <w:rPr>
        <w:rFonts w:ascii="Arial" w:hAnsi="Arial" w:cs="Arial"/>
        <w:sz w:val="16"/>
        <w:szCs w:val="16"/>
      </w:rPr>
      <w:t>m</w:t>
    </w:r>
    <w:r w:rsidR="00BD4763" w:rsidRPr="00820930">
      <w:rPr>
        <w:rFonts w:ascii="Arial" w:hAnsi="Arial" w:cs="Arial"/>
        <w:sz w:val="16"/>
        <w:szCs w:val="16"/>
      </w:rPr>
      <w:t>ail</w:t>
    </w:r>
    <w:proofErr w:type="spellEnd"/>
    <w:r w:rsidR="00BD4763" w:rsidRPr="00820930">
      <w:rPr>
        <w:rFonts w:ascii="Arial" w:hAnsi="Arial" w:cs="Arial"/>
        <w:sz w:val="16"/>
        <w:szCs w:val="16"/>
      </w:rPr>
      <w:t xml:space="preserve">: </w:t>
    </w:r>
    <w:hyperlink r:id="rId2" w:history="1">
      <w:r w:rsidR="00BD4763" w:rsidRPr="00820930">
        <w:rPr>
          <w:rStyle w:val="Hyperlink"/>
          <w:rFonts w:ascii="Arial" w:hAnsi="Arial" w:cs="Arial"/>
          <w:color w:val="auto"/>
          <w:sz w:val="16"/>
          <w:szCs w:val="16"/>
          <w:u w:val="none"/>
        </w:rPr>
        <w:t>presse@sennebogen.com</w:t>
      </w:r>
    </w:hyperlink>
    <w:r w:rsidR="004F53A0" w:rsidRPr="00820930">
      <w:rPr>
        <w:rFonts w:ascii="Arial" w:hAnsi="Arial" w:cs="Arial"/>
        <w:sz w:val="16"/>
        <w:szCs w:val="16"/>
      </w:rPr>
      <w:br/>
    </w:r>
    <w:proofErr w:type="spellStart"/>
    <w:r w:rsidR="004F53A0" w:rsidRPr="00820930">
      <w:rPr>
        <w:rFonts w:ascii="Arial" w:hAnsi="Arial" w:cs="Arial"/>
        <w:sz w:val="16"/>
        <w:szCs w:val="16"/>
      </w:rPr>
      <w:t>T</w:t>
    </w:r>
    <w:r w:rsidR="00110481">
      <w:rPr>
        <w:rFonts w:ascii="Arial" w:hAnsi="Arial" w:cs="Arial"/>
        <w:sz w:val="16"/>
        <w:szCs w:val="16"/>
      </w:rPr>
      <w:t>é</w:t>
    </w:r>
    <w:r w:rsidR="004F53A0" w:rsidRPr="00820930">
      <w:rPr>
        <w:rFonts w:ascii="Arial" w:hAnsi="Arial" w:cs="Arial"/>
        <w:sz w:val="16"/>
        <w:szCs w:val="16"/>
      </w:rPr>
      <w:t>l</w:t>
    </w:r>
    <w:proofErr w:type="spellEnd"/>
    <w:r w:rsidR="004F53A0" w:rsidRPr="00820930">
      <w:rPr>
        <w:rFonts w:ascii="Arial" w:hAnsi="Arial" w:cs="Arial"/>
        <w:sz w:val="16"/>
        <w:szCs w:val="16"/>
      </w:rPr>
      <w:t>.: 09421 / 540-361</w:t>
    </w:r>
    <w:r w:rsidR="00602CD7" w:rsidRPr="00820930">
      <w:rPr>
        <w:rFonts w:ascii="Arial" w:hAnsi="Arial" w:cs="Arial"/>
        <w:sz w:val="16"/>
        <w:szCs w:val="16"/>
      </w:rPr>
      <w:br/>
    </w:r>
    <w:r w:rsidR="00BD4763" w:rsidRPr="00820930">
      <w:rPr>
        <w:rFonts w:ascii="Arial" w:hAnsi="Arial" w:cs="Arial"/>
        <w:b/>
        <w:sz w:val="16"/>
        <w:szCs w:val="16"/>
      </w:rPr>
      <w:t>www.sennebogen.com</w:t>
    </w:r>
    <w:r w:rsidR="00D03E2D" w:rsidRPr="00820930">
      <w:rPr>
        <w:rFonts w:ascii="Arial" w:hAnsi="Arial" w:cs="Arial"/>
        <w:color w:val="7F7F7F" w:themeColor="text1" w:themeTint="80"/>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12AC0F" w14:textId="77777777" w:rsidR="008A7986" w:rsidRDefault="008A7986" w:rsidP="00EF7F84">
      <w:pPr>
        <w:spacing w:after="0" w:line="240" w:lineRule="auto"/>
      </w:pPr>
      <w:r>
        <w:separator/>
      </w:r>
    </w:p>
  </w:footnote>
  <w:footnote w:type="continuationSeparator" w:id="0">
    <w:p w14:paraId="0773F1A6" w14:textId="77777777" w:rsidR="008A7986" w:rsidRDefault="008A7986" w:rsidP="00EF7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C50" w14:textId="77777777" w:rsidR="00EF7F84" w:rsidRDefault="002E4D79" w:rsidP="002E4D79">
    <w:pPr>
      <w:pStyle w:val="Kopfzeile"/>
    </w:pPr>
    <w:r w:rsidRPr="00EF7F84">
      <w:rPr>
        <w:rFonts w:ascii="Arial" w:hAnsi="Arial" w:cs="Arial"/>
        <w:noProof/>
        <w:lang w:eastAsia="de-DE"/>
      </w:rPr>
      <mc:AlternateContent>
        <mc:Choice Requires="wps">
          <w:drawing>
            <wp:anchor distT="45720" distB="45720" distL="114300" distR="114300" simplePos="0" relativeHeight="251661312" behindDoc="1" locked="0" layoutInCell="1" allowOverlap="1" wp14:anchorId="54B66FFC" wp14:editId="75F2E91D">
              <wp:simplePos x="0" y="0"/>
              <wp:positionH relativeFrom="column">
                <wp:posOffset>-456565</wp:posOffset>
              </wp:positionH>
              <wp:positionV relativeFrom="paragraph">
                <wp:posOffset>545465</wp:posOffset>
              </wp:positionV>
              <wp:extent cx="7072630" cy="788035"/>
              <wp:effectExtent l="0" t="0" r="0" b="0"/>
              <wp:wrapTight wrapText="bothSides">
                <wp:wrapPolygon edited="0">
                  <wp:start x="175" y="0"/>
                  <wp:lineTo x="175" y="20886"/>
                  <wp:lineTo x="21410" y="20886"/>
                  <wp:lineTo x="21410" y="0"/>
                  <wp:lineTo x="175" y="0"/>
                </wp:wrapPolygon>
              </wp:wrapTight>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2630" cy="788035"/>
                      </a:xfrm>
                      <a:prstGeom prst="rect">
                        <a:avLst/>
                      </a:prstGeom>
                      <a:noFill/>
                      <a:ln w="9525">
                        <a:noFill/>
                        <a:miter lim="800000"/>
                        <a:headEnd/>
                        <a:tailEnd/>
                      </a:ln>
                    </wps:spPr>
                    <wps:txbx>
                      <w:txbxContent>
                        <w:p w14:paraId="341331ED" w14:textId="299D617A" w:rsidR="002E4D79" w:rsidRPr="00110481" w:rsidRDefault="002E4D79" w:rsidP="002E4D79">
                          <w:pPr>
                            <w:spacing w:after="0"/>
                            <w:rPr>
                              <w:rFonts w:ascii="Arial" w:hAnsi="Arial" w:cs="Arial"/>
                              <w:lang w:val="fr-FR"/>
                            </w:rPr>
                          </w:pPr>
                          <w:r w:rsidRPr="00110481">
                            <w:rPr>
                              <w:rFonts w:ascii="Arial" w:hAnsi="Arial" w:cs="Arial"/>
                              <w:b/>
                              <w:color w:val="4BA829"/>
                              <w:sz w:val="46"/>
                              <w:szCs w:val="46"/>
                              <w:lang w:val="fr-FR"/>
                            </w:rPr>
                            <w:t xml:space="preserve">PRESS RELEASE / </w:t>
                          </w:r>
                          <w:r w:rsidR="00110481">
                            <w:rPr>
                              <w:rFonts w:ascii="Arial" w:hAnsi="Arial" w:cs="Arial"/>
                              <w:color w:val="4BA829"/>
                              <w:sz w:val="46"/>
                              <w:szCs w:val="46"/>
                              <w:lang w:val="fr-FR"/>
                            </w:rPr>
                            <w:t>COMMUNIQUÉ DE PRESSE</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110481" w:rsidRDefault="002E4D79" w:rsidP="002E4D79">
                          <w:pPr>
                            <w:rPr>
                              <w:rFonts w:ascii="Arial" w:hAnsi="Arial" w:cs="Arial"/>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66FFC" id="_x0000_t202" coordsize="21600,21600" o:spt="202" path="m,l,21600r21600,l21600,xe">
              <v:stroke joinstyle="miter"/>
              <v:path gradientshapeok="t" o:connecttype="rect"/>
            </v:shapetype>
            <v:shape id="Textfeld 2" o:spid="_x0000_s1026" type="#_x0000_t202" style="position:absolute;margin-left:-35.95pt;margin-top:42.95pt;width:556.9pt;height:62.0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" filled="f" stroked="f">
              <v:textbox>
                <w:txbxContent>
                  <w:p w14:paraId="341331ED" w14:textId="299D617A" w:rsidR="002E4D79" w:rsidRPr="00110481" w:rsidRDefault="002E4D79" w:rsidP="002E4D79">
                    <w:pPr>
                      <w:spacing w:after="0"/>
                      <w:rPr>
                        <w:rFonts w:ascii="Arial" w:hAnsi="Arial" w:cs="Arial"/>
                        <w:lang w:val="fr-FR"/>
                      </w:rPr>
                    </w:pPr>
                    <w:r w:rsidRPr="00110481">
                      <w:rPr>
                        <w:rFonts w:ascii="Arial" w:hAnsi="Arial" w:cs="Arial"/>
                        <w:b/>
                        <w:color w:val="4BA829"/>
                        <w:sz w:val="46"/>
                        <w:szCs w:val="46"/>
                        <w:lang w:val="fr-FR"/>
                      </w:rPr>
                      <w:t xml:space="preserve">PRESS RELEASE / </w:t>
                    </w:r>
                    <w:r w:rsidR="00110481">
                      <w:rPr>
                        <w:rFonts w:ascii="Arial" w:hAnsi="Arial" w:cs="Arial"/>
                        <w:color w:val="4BA829"/>
                        <w:sz w:val="46"/>
                        <w:szCs w:val="46"/>
                        <w:lang w:val="fr-FR"/>
                      </w:rPr>
                      <w:t>COMMUNIQUÉ DE PRESSE</w:t>
                    </w:r>
                    <w:r w:rsidRPr="0022074E">
                      <w:rPr>
                        <w:rFonts w:ascii="Arial" w:hAnsi="Arial" w:cs="Arial"/>
                        <w:noProof/>
                        <w:lang w:eastAsia="de-DE"/>
                      </w:rPr>
                      <w:drawing>
                        <wp:inline distT="0" distB="0" distL="0" distR="0" wp14:anchorId="6C68A743" wp14:editId="05E5A61C">
                          <wp:extent cx="1474470" cy="297125"/>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2579" t="17025" r="7371"/>
                                  <a:stretch/>
                                </pic:blipFill>
                                <pic:spPr bwMode="auto">
                                  <a:xfrm>
                                    <a:off x="0" y="0"/>
                                    <a:ext cx="1477310" cy="297697"/>
                                  </a:xfrm>
                                  <a:prstGeom prst="rect">
                                    <a:avLst/>
                                  </a:prstGeom>
                                  <a:noFill/>
                                  <a:ln>
                                    <a:noFill/>
                                  </a:ln>
                                  <a:extLst>
                                    <a:ext uri="{53640926-AAD7-44D8-BBD7-CCE9431645EC}">
                                      <a14:shadowObscured xmlns:a14="http://schemas.microsoft.com/office/drawing/2010/main"/>
                                    </a:ext>
                                  </a:extLst>
                                </pic:spPr>
                              </pic:pic>
                            </a:graphicData>
                          </a:graphic>
                        </wp:inline>
                      </w:drawing>
                    </w:r>
                    <w:r w:rsidRPr="0022074E">
                      <w:rPr>
                        <w:rFonts w:ascii="Arial" w:hAnsi="Arial" w:cs="Arial"/>
                        <w:noProof/>
                        <w:lang w:eastAsia="de-DE"/>
                      </w:rPr>
                      <w:drawing>
                        <wp:inline distT="0" distB="0" distL="0" distR="0" wp14:anchorId="562241E2" wp14:editId="7B466067">
                          <wp:extent cx="1460919" cy="296545"/>
                          <wp:effectExtent l="0" t="0" r="635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schpa\AppData\Local\Microsoft\Windows\INetCache\Content.Word\Unbenannt-1.pn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232" t="17025" r="7371"/>
                                  <a:stretch/>
                                </pic:blipFill>
                                <pic:spPr bwMode="auto">
                                  <a:xfrm>
                                    <a:off x="0" y="0"/>
                                    <a:ext cx="1466594" cy="297697"/>
                                  </a:xfrm>
                                  <a:prstGeom prst="rect">
                                    <a:avLst/>
                                  </a:prstGeom>
                                  <a:noFill/>
                                  <a:ln>
                                    <a:noFill/>
                                  </a:ln>
                                  <a:extLst>
                                    <a:ext uri="{53640926-AAD7-44D8-BBD7-CCE9431645EC}">
                                      <a14:shadowObscured xmlns:a14="http://schemas.microsoft.com/office/drawing/2010/main"/>
                                    </a:ext>
                                  </a:extLst>
                                </pic:spPr>
                              </pic:pic>
                            </a:graphicData>
                          </a:graphic>
                        </wp:inline>
                      </w:drawing>
                    </w:r>
                  </w:p>
                  <w:p w14:paraId="5F6F0F36" w14:textId="77777777" w:rsidR="002E4D79" w:rsidRPr="00110481" w:rsidRDefault="002E4D79" w:rsidP="002E4D79">
                    <w:pPr>
                      <w:rPr>
                        <w:rFonts w:ascii="Arial" w:hAnsi="Arial" w:cs="Arial"/>
                        <w:lang w:val="fr-FR"/>
                      </w:rPr>
                    </w:pPr>
                  </w:p>
                </w:txbxContent>
              </v:textbox>
              <w10:wrap type="tight"/>
            </v:shape>
          </w:pict>
        </mc:Fallback>
      </mc:AlternateContent>
    </w:r>
    <w:r w:rsidR="004718BB">
      <w:rPr>
        <w:noProof/>
        <w:lang w:eastAsia="de-DE"/>
      </w:rPr>
      <w:drawing>
        <wp:anchor distT="0" distB="0" distL="114300" distR="114300" simplePos="0" relativeHeight="251659264" behindDoc="1" locked="0" layoutInCell="1" allowOverlap="1" wp14:anchorId="02E6042F" wp14:editId="4D3B4249">
          <wp:simplePos x="0" y="0"/>
          <wp:positionH relativeFrom="column">
            <wp:posOffset>-525780</wp:posOffset>
          </wp:positionH>
          <wp:positionV relativeFrom="paragraph">
            <wp:posOffset>-369570</wp:posOffset>
          </wp:positionV>
          <wp:extent cx="3618865" cy="795020"/>
          <wp:effectExtent l="0" t="0" r="635" b="5080"/>
          <wp:wrapTight wrapText="bothSides">
            <wp:wrapPolygon edited="0">
              <wp:start x="0" y="1035"/>
              <wp:lineTo x="0" y="21220"/>
              <wp:lineTo x="19557" y="21220"/>
              <wp:lineTo x="21490" y="3105"/>
              <wp:lineTo x="21490" y="1035"/>
              <wp:lineTo x="0" y="1035"/>
            </wp:wrapPolygon>
          </wp:wrapTight>
          <wp:docPr id="19" name="Grafik 19" descr="C:\Users\schpa\AppData\Local\Microsoft\Windows\INetCache\Content.Word\pfe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pa\AppData\Local\Microsoft\Windows\INetCache\Content.Word\pfeil.png"/>
                  <pic:cNvPicPr>
                    <a:picLocks noChangeAspect="1" noChangeArrowheads="1"/>
                  </pic:cNvPicPr>
                </pic:nvPicPr>
                <pic:blipFill>
                  <a:blip r:embed="rId2">
                    <a:extLst>
                      <a:ext uri="{28A0092B-C50C-407E-A947-70E740481C1C}">
                        <a14:useLocalDpi xmlns:a14="http://schemas.microsoft.com/office/drawing/2010/main" val="0"/>
                      </a:ext>
                    </a:extLst>
                  </a:blip>
                  <a:srcRect l="22191" t="45068" r="16707" b="45459"/>
                  <a:stretch>
                    <a:fillRect/>
                  </a:stretch>
                </pic:blipFill>
                <pic:spPr bwMode="auto">
                  <a:xfrm>
                    <a:off x="0" y="0"/>
                    <a:ext cx="3618865" cy="7950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72CF38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5344398"/>
    <w:multiLevelType w:val="hybridMultilevel"/>
    <w:tmpl w:val="8CAAEAB8"/>
    <w:lvl w:ilvl="0" w:tplc="3F202DF8">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25C1F75"/>
    <w:multiLevelType w:val="hybridMultilevel"/>
    <w:tmpl w:val="E12A84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F55FAA"/>
    <w:multiLevelType w:val="hybridMultilevel"/>
    <w:tmpl w:val="13BA4F28"/>
    <w:lvl w:ilvl="0" w:tplc="F7D2D96E">
      <w:start w:val="5"/>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84150E1"/>
    <w:multiLevelType w:val="hybridMultilevel"/>
    <w:tmpl w:val="3EE08EBE"/>
    <w:lvl w:ilvl="0" w:tplc="3F202DF8">
      <w:start w:val="1"/>
      <w:numFmt w:val="bullet"/>
      <w:lvlText w:val=""/>
      <w:lvlJc w:val="left"/>
      <w:pPr>
        <w:ind w:left="833" w:hanging="360"/>
      </w:pPr>
      <w:rPr>
        <w:rFonts w:ascii="Symbol" w:hAnsi="Symbol" w:hint="default"/>
        <w:color w:val="auto"/>
      </w:rPr>
    </w:lvl>
    <w:lvl w:ilvl="1" w:tplc="04070003" w:tentative="1">
      <w:start w:val="1"/>
      <w:numFmt w:val="bullet"/>
      <w:lvlText w:val="o"/>
      <w:lvlJc w:val="left"/>
      <w:pPr>
        <w:ind w:left="1553" w:hanging="360"/>
      </w:pPr>
      <w:rPr>
        <w:rFonts w:ascii="Courier New" w:hAnsi="Courier New" w:cs="Courier New" w:hint="default"/>
      </w:rPr>
    </w:lvl>
    <w:lvl w:ilvl="2" w:tplc="04070005" w:tentative="1">
      <w:start w:val="1"/>
      <w:numFmt w:val="bullet"/>
      <w:lvlText w:val=""/>
      <w:lvlJc w:val="left"/>
      <w:pPr>
        <w:ind w:left="2273" w:hanging="360"/>
      </w:pPr>
      <w:rPr>
        <w:rFonts w:ascii="Wingdings" w:hAnsi="Wingdings" w:hint="default"/>
      </w:rPr>
    </w:lvl>
    <w:lvl w:ilvl="3" w:tplc="04070001" w:tentative="1">
      <w:start w:val="1"/>
      <w:numFmt w:val="bullet"/>
      <w:lvlText w:val=""/>
      <w:lvlJc w:val="left"/>
      <w:pPr>
        <w:ind w:left="2993" w:hanging="360"/>
      </w:pPr>
      <w:rPr>
        <w:rFonts w:ascii="Symbol" w:hAnsi="Symbol" w:hint="default"/>
      </w:rPr>
    </w:lvl>
    <w:lvl w:ilvl="4" w:tplc="04070003" w:tentative="1">
      <w:start w:val="1"/>
      <w:numFmt w:val="bullet"/>
      <w:lvlText w:val="o"/>
      <w:lvlJc w:val="left"/>
      <w:pPr>
        <w:ind w:left="3713" w:hanging="360"/>
      </w:pPr>
      <w:rPr>
        <w:rFonts w:ascii="Courier New" w:hAnsi="Courier New" w:cs="Courier New" w:hint="default"/>
      </w:rPr>
    </w:lvl>
    <w:lvl w:ilvl="5" w:tplc="04070005" w:tentative="1">
      <w:start w:val="1"/>
      <w:numFmt w:val="bullet"/>
      <w:lvlText w:val=""/>
      <w:lvlJc w:val="left"/>
      <w:pPr>
        <w:ind w:left="4433" w:hanging="360"/>
      </w:pPr>
      <w:rPr>
        <w:rFonts w:ascii="Wingdings" w:hAnsi="Wingdings" w:hint="default"/>
      </w:rPr>
    </w:lvl>
    <w:lvl w:ilvl="6" w:tplc="04070001" w:tentative="1">
      <w:start w:val="1"/>
      <w:numFmt w:val="bullet"/>
      <w:lvlText w:val=""/>
      <w:lvlJc w:val="left"/>
      <w:pPr>
        <w:ind w:left="5153" w:hanging="360"/>
      </w:pPr>
      <w:rPr>
        <w:rFonts w:ascii="Symbol" w:hAnsi="Symbol" w:hint="default"/>
      </w:rPr>
    </w:lvl>
    <w:lvl w:ilvl="7" w:tplc="04070003" w:tentative="1">
      <w:start w:val="1"/>
      <w:numFmt w:val="bullet"/>
      <w:lvlText w:val="o"/>
      <w:lvlJc w:val="left"/>
      <w:pPr>
        <w:ind w:left="5873" w:hanging="360"/>
      </w:pPr>
      <w:rPr>
        <w:rFonts w:ascii="Courier New" w:hAnsi="Courier New" w:cs="Courier New" w:hint="default"/>
      </w:rPr>
    </w:lvl>
    <w:lvl w:ilvl="8" w:tplc="04070005" w:tentative="1">
      <w:start w:val="1"/>
      <w:numFmt w:val="bullet"/>
      <w:lvlText w:val=""/>
      <w:lvlJc w:val="left"/>
      <w:pPr>
        <w:ind w:left="6593" w:hanging="360"/>
      </w:pPr>
      <w:rPr>
        <w:rFonts w:ascii="Wingdings" w:hAnsi="Wingdings" w:hint="default"/>
      </w:rPr>
    </w:lvl>
  </w:abstractNum>
  <w:abstractNum w:abstractNumId="5" w15:restartNumberingAfterBreak="0">
    <w:nsid w:val="3F067AE3"/>
    <w:multiLevelType w:val="hybridMultilevel"/>
    <w:tmpl w:val="53C646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E92002C"/>
    <w:multiLevelType w:val="hybridMultilevel"/>
    <w:tmpl w:val="E3166918"/>
    <w:lvl w:ilvl="0" w:tplc="04070001">
      <w:start w:val="1"/>
      <w:numFmt w:val="bullet"/>
      <w:lvlText w:val=""/>
      <w:lvlJc w:val="left"/>
      <w:pPr>
        <w:ind w:left="530" w:hanging="360"/>
      </w:pPr>
      <w:rPr>
        <w:rFonts w:ascii="Symbol" w:hAnsi="Symbol" w:hint="default"/>
      </w:rPr>
    </w:lvl>
    <w:lvl w:ilvl="1" w:tplc="04070003" w:tentative="1">
      <w:start w:val="1"/>
      <w:numFmt w:val="bullet"/>
      <w:lvlText w:val="o"/>
      <w:lvlJc w:val="left"/>
      <w:pPr>
        <w:ind w:left="1250" w:hanging="360"/>
      </w:pPr>
      <w:rPr>
        <w:rFonts w:ascii="Courier New" w:hAnsi="Courier New" w:cs="Courier New" w:hint="default"/>
      </w:rPr>
    </w:lvl>
    <w:lvl w:ilvl="2" w:tplc="04070005" w:tentative="1">
      <w:start w:val="1"/>
      <w:numFmt w:val="bullet"/>
      <w:lvlText w:val=""/>
      <w:lvlJc w:val="left"/>
      <w:pPr>
        <w:ind w:left="1970" w:hanging="360"/>
      </w:pPr>
      <w:rPr>
        <w:rFonts w:ascii="Wingdings" w:hAnsi="Wingdings" w:hint="default"/>
      </w:rPr>
    </w:lvl>
    <w:lvl w:ilvl="3" w:tplc="04070001" w:tentative="1">
      <w:start w:val="1"/>
      <w:numFmt w:val="bullet"/>
      <w:lvlText w:val=""/>
      <w:lvlJc w:val="left"/>
      <w:pPr>
        <w:ind w:left="2690" w:hanging="360"/>
      </w:pPr>
      <w:rPr>
        <w:rFonts w:ascii="Symbol" w:hAnsi="Symbol" w:hint="default"/>
      </w:rPr>
    </w:lvl>
    <w:lvl w:ilvl="4" w:tplc="04070003" w:tentative="1">
      <w:start w:val="1"/>
      <w:numFmt w:val="bullet"/>
      <w:lvlText w:val="o"/>
      <w:lvlJc w:val="left"/>
      <w:pPr>
        <w:ind w:left="3410" w:hanging="360"/>
      </w:pPr>
      <w:rPr>
        <w:rFonts w:ascii="Courier New" w:hAnsi="Courier New" w:cs="Courier New" w:hint="default"/>
      </w:rPr>
    </w:lvl>
    <w:lvl w:ilvl="5" w:tplc="04070005" w:tentative="1">
      <w:start w:val="1"/>
      <w:numFmt w:val="bullet"/>
      <w:lvlText w:val=""/>
      <w:lvlJc w:val="left"/>
      <w:pPr>
        <w:ind w:left="4130" w:hanging="360"/>
      </w:pPr>
      <w:rPr>
        <w:rFonts w:ascii="Wingdings" w:hAnsi="Wingdings" w:hint="default"/>
      </w:rPr>
    </w:lvl>
    <w:lvl w:ilvl="6" w:tplc="04070001" w:tentative="1">
      <w:start w:val="1"/>
      <w:numFmt w:val="bullet"/>
      <w:lvlText w:val=""/>
      <w:lvlJc w:val="left"/>
      <w:pPr>
        <w:ind w:left="4850" w:hanging="360"/>
      </w:pPr>
      <w:rPr>
        <w:rFonts w:ascii="Symbol" w:hAnsi="Symbol" w:hint="default"/>
      </w:rPr>
    </w:lvl>
    <w:lvl w:ilvl="7" w:tplc="04070003" w:tentative="1">
      <w:start w:val="1"/>
      <w:numFmt w:val="bullet"/>
      <w:lvlText w:val="o"/>
      <w:lvlJc w:val="left"/>
      <w:pPr>
        <w:ind w:left="5570" w:hanging="360"/>
      </w:pPr>
      <w:rPr>
        <w:rFonts w:ascii="Courier New" w:hAnsi="Courier New" w:cs="Courier New" w:hint="default"/>
      </w:rPr>
    </w:lvl>
    <w:lvl w:ilvl="8" w:tplc="04070005" w:tentative="1">
      <w:start w:val="1"/>
      <w:numFmt w:val="bullet"/>
      <w:lvlText w:val=""/>
      <w:lvlJc w:val="left"/>
      <w:pPr>
        <w:ind w:left="6290" w:hanging="360"/>
      </w:pPr>
      <w:rPr>
        <w:rFonts w:ascii="Wingdings" w:hAnsi="Wingdings" w:hint="default"/>
      </w:rPr>
    </w:lvl>
  </w:abstractNum>
  <w:abstractNum w:abstractNumId="7" w15:restartNumberingAfterBreak="0">
    <w:nsid w:val="550C706A"/>
    <w:multiLevelType w:val="hybridMultilevel"/>
    <w:tmpl w:val="D18227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6CB35C5"/>
    <w:multiLevelType w:val="hybridMultilevel"/>
    <w:tmpl w:val="08282AE6"/>
    <w:lvl w:ilvl="0" w:tplc="0EC6189E">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A460E1"/>
    <w:multiLevelType w:val="hybridMultilevel"/>
    <w:tmpl w:val="AF56E19E"/>
    <w:lvl w:ilvl="0" w:tplc="16D8A6CA">
      <w:start w:val="1"/>
      <w:numFmt w:val="bullet"/>
      <w:lvlText w:val=""/>
      <w:lvlJc w:val="left"/>
      <w:pPr>
        <w:tabs>
          <w:tab w:val="num" w:pos="720"/>
        </w:tabs>
        <w:ind w:left="720" w:hanging="360"/>
      </w:pPr>
      <w:rPr>
        <w:rFonts w:ascii="Wingdings" w:hAnsi="Wingdings" w:hint="default"/>
      </w:rPr>
    </w:lvl>
    <w:lvl w:ilvl="1" w:tplc="056A2DCA" w:tentative="1">
      <w:start w:val="1"/>
      <w:numFmt w:val="bullet"/>
      <w:lvlText w:val=""/>
      <w:lvlJc w:val="left"/>
      <w:pPr>
        <w:tabs>
          <w:tab w:val="num" w:pos="1440"/>
        </w:tabs>
        <w:ind w:left="1440" w:hanging="360"/>
      </w:pPr>
      <w:rPr>
        <w:rFonts w:ascii="Wingdings" w:hAnsi="Wingdings" w:hint="default"/>
      </w:rPr>
    </w:lvl>
    <w:lvl w:ilvl="2" w:tplc="286AB100" w:tentative="1">
      <w:start w:val="1"/>
      <w:numFmt w:val="bullet"/>
      <w:lvlText w:val=""/>
      <w:lvlJc w:val="left"/>
      <w:pPr>
        <w:tabs>
          <w:tab w:val="num" w:pos="2160"/>
        </w:tabs>
        <w:ind w:left="2160" w:hanging="360"/>
      </w:pPr>
      <w:rPr>
        <w:rFonts w:ascii="Wingdings" w:hAnsi="Wingdings" w:hint="default"/>
      </w:rPr>
    </w:lvl>
    <w:lvl w:ilvl="3" w:tplc="C3A2D25E" w:tentative="1">
      <w:start w:val="1"/>
      <w:numFmt w:val="bullet"/>
      <w:lvlText w:val=""/>
      <w:lvlJc w:val="left"/>
      <w:pPr>
        <w:tabs>
          <w:tab w:val="num" w:pos="2880"/>
        </w:tabs>
        <w:ind w:left="2880" w:hanging="360"/>
      </w:pPr>
      <w:rPr>
        <w:rFonts w:ascii="Wingdings" w:hAnsi="Wingdings" w:hint="default"/>
      </w:rPr>
    </w:lvl>
    <w:lvl w:ilvl="4" w:tplc="202A4BF2" w:tentative="1">
      <w:start w:val="1"/>
      <w:numFmt w:val="bullet"/>
      <w:lvlText w:val=""/>
      <w:lvlJc w:val="left"/>
      <w:pPr>
        <w:tabs>
          <w:tab w:val="num" w:pos="3600"/>
        </w:tabs>
        <w:ind w:left="3600" w:hanging="360"/>
      </w:pPr>
      <w:rPr>
        <w:rFonts w:ascii="Wingdings" w:hAnsi="Wingdings" w:hint="default"/>
      </w:rPr>
    </w:lvl>
    <w:lvl w:ilvl="5" w:tplc="11F8A6FE" w:tentative="1">
      <w:start w:val="1"/>
      <w:numFmt w:val="bullet"/>
      <w:lvlText w:val=""/>
      <w:lvlJc w:val="left"/>
      <w:pPr>
        <w:tabs>
          <w:tab w:val="num" w:pos="4320"/>
        </w:tabs>
        <w:ind w:left="4320" w:hanging="360"/>
      </w:pPr>
      <w:rPr>
        <w:rFonts w:ascii="Wingdings" w:hAnsi="Wingdings" w:hint="default"/>
      </w:rPr>
    </w:lvl>
    <w:lvl w:ilvl="6" w:tplc="E8BE5EF2" w:tentative="1">
      <w:start w:val="1"/>
      <w:numFmt w:val="bullet"/>
      <w:lvlText w:val=""/>
      <w:lvlJc w:val="left"/>
      <w:pPr>
        <w:tabs>
          <w:tab w:val="num" w:pos="5040"/>
        </w:tabs>
        <w:ind w:left="5040" w:hanging="360"/>
      </w:pPr>
      <w:rPr>
        <w:rFonts w:ascii="Wingdings" w:hAnsi="Wingdings" w:hint="default"/>
      </w:rPr>
    </w:lvl>
    <w:lvl w:ilvl="7" w:tplc="00366678" w:tentative="1">
      <w:start w:val="1"/>
      <w:numFmt w:val="bullet"/>
      <w:lvlText w:val=""/>
      <w:lvlJc w:val="left"/>
      <w:pPr>
        <w:tabs>
          <w:tab w:val="num" w:pos="5760"/>
        </w:tabs>
        <w:ind w:left="5760" w:hanging="360"/>
      </w:pPr>
      <w:rPr>
        <w:rFonts w:ascii="Wingdings" w:hAnsi="Wingdings" w:hint="default"/>
      </w:rPr>
    </w:lvl>
    <w:lvl w:ilvl="8" w:tplc="A93AB864" w:tentative="1">
      <w:start w:val="1"/>
      <w:numFmt w:val="bullet"/>
      <w:lvlText w:val=""/>
      <w:lvlJc w:val="left"/>
      <w:pPr>
        <w:tabs>
          <w:tab w:val="num" w:pos="6480"/>
        </w:tabs>
        <w:ind w:left="6480" w:hanging="360"/>
      </w:pPr>
      <w:rPr>
        <w:rFonts w:ascii="Wingdings" w:hAnsi="Wingdings" w:hint="default"/>
      </w:rPr>
    </w:lvl>
  </w:abstractNum>
  <w:num w:numId="1" w16cid:durableId="1867717574">
    <w:abstractNumId w:val="6"/>
  </w:num>
  <w:num w:numId="2" w16cid:durableId="120736855">
    <w:abstractNumId w:val="1"/>
  </w:num>
  <w:num w:numId="3" w16cid:durableId="1035891124">
    <w:abstractNumId w:val="4"/>
  </w:num>
  <w:num w:numId="4" w16cid:durableId="610478199">
    <w:abstractNumId w:val="8"/>
  </w:num>
  <w:num w:numId="5" w16cid:durableId="1873225366">
    <w:abstractNumId w:val="3"/>
  </w:num>
  <w:num w:numId="6" w16cid:durableId="762605130">
    <w:abstractNumId w:val="7"/>
  </w:num>
  <w:num w:numId="7" w16cid:durableId="1209756974">
    <w:abstractNumId w:val="5"/>
  </w:num>
  <w:num w:numId="8" w16cid:durableId="1586110492">
    <w:abstractNumId w:val="2"/>
  </w:num>
  <w:num w:numId="9" w16cid:durableId="1387800722">
    <w:abstractNumId w:val="0"/>
  </w:num>
  <w:num w:numId="10" w16cid:durableId="14117374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7F84"/>
    <w:rsid w:val="000000BC"/>
    <w:rsid w:val="00005565"/>
    <w:rsid w:val="00006757"/>
    <w:rsid w:val="00020781"/>
    <w:rsid w:val="00033B72"/>
    <w:rsid w:val="00034EBC"/>
    <w:rsid w:val="00035239"/>
    <w:rsid w:val="00036512"/>
    <w:rsid w:val="00036E95"/>
    <w:rsid w:val="00052F2B"/>
    <w:rsid w:val="0005429A"/>
    <w:rsid w:val="00073D5C"/>
    <w:rsid w:val="00081D57"/>
    <w:rsid w:val="000852F6"/>
    <w:rsid w:val="00092D9F"/>
    <w:rsid w:val="00095D46"/>
    <w:rsid w:val="000E05E3"/>
    <w:rsid w:val="000E068E"/>
    <w:rsid w:val="00102B36"/>
    <w:rsid w:val="00105F81"/>
    <w:rsid w:val="00110481"/>
    <w:rsid w:val="00116DD3"/>
    <w:rsid w:val="00120D09"/>
    <w:rsid w:val="00120D9A"/>
    <w:rsid w:val="00121042"/>
    <w:rsid w:val="001241B4"/>
    <w:rsid w:val="0012540E"/>
    <w:rsid w:val="00127BCB"/>
    <w:rsid w:val="00137637"/>
    <w:rsid w:val="0016266E"/>
    <w:rsid w:val="0016578D"/>
    <w:rsid w:val="00167A45"/>
    <w:rsid w:val="00172E84"/>
    <w:rsid w:val="001756FE"/>
    <w:rsid w:val="00185012"/>
    <w:rsid w:val="00191B55"/>
    <w:rsid w:val="001B2DAD"/>
    <w:rsid w:val="001D29C9"/>
    <w:rsid w:val="001F2485"/>
    <w:rsid w:val="00200057"/>
    <w:rsid w:val="00213392"/>
    <w:rsid w:val="00247536"/>
    <w:rsid w:val="00255676"/>
    <w:rsid w:val="00255D69"/>
    <w:rsid w:val="002641D2"/>
    <w:rsid w:val="00290ED5"/>
    <w:rsid w:val="002A1499"/>
    <w:rsid w:val="002A25F6"/>
    <w:rsid w:val="002B514F"/>
    <w:rsid w:val="002C17F6"/>
    <w:rsid w:val="002D05F2"/>
    <w:rsid w:val="002D23D4"/>
    <w:rsid w:val="002D2BDC"/>
    <w:rsid w:val="002E4D79"/>
    <w:rsid w:val="002F386A"/>
    <w:rsid w:val="002F5305"/>
    <w:rsid w:val="00316692"/>
    <w:rsid w:val="0032538B"/>
    <w:rsid w:val="0033595D"/>
    <w:rsid w:val="0035788B"/>
    <w:rsid w:val="003601FC"/>
    <w:rsid w:val="00360AC9"/>
    <w:rsid w:val="00361480"/>
    <w:rsid w:val="00363B0F"/>
    <w:rsid w:val="003A4AC5"/>
    <w:rsid w:val="003B3CAD"/>
    <w:rsid w:val="003C1625"/>
    <w:rsid w:val="003C55AD"/>
    <w:rsid w:val="003C6E14"/>
    <w:rsid w:val="003D019D"/>
    <w:rsid w:val="003D1130"/>
    <w:rsid w:val="003D6AFA"/>
    <w:rsid w:val="003F424A"/>
    <w:rsid w:val="00455684"/>
    <w:rsid w:val="00461F81"/>
    <w:rsid w:val="0046450D"/>
    <w:rsid w:val="004718BB"/>
    <w:rsid w:val="00491C74"/>
    <w:rsid w:val="00495644"/>
    <w:rsid w:val="00497D94"/>
    <w:rsid w:val="004A4871"/>
    <w:rsid w:val="004E3CE7"/>
    <w:rsid w:val="004F53A0"/>
    <w:rsid w:val="0050193E"/>
    <w:rsid w:val="00505034"/>
    <w:rsid w:val="00513095"/>
    <w:rsid w:val="00516B45"/>
    <w:rsid w:val="005248A5"/>
    <w:rsid w:val="0054440E"/>
    <w:rsid w:val="00553496"/>
    <w:rsid w:val="00555164"/>
    <w:rsid w:val="005566E0"/>
    <w:rsid w:val="005674DA"/>
    <w:rsid w:val="00584B6B"/>
    <w:rsid w:val="005865D9"/>
    <w:rsid w:val="00590CB2"/>
    <w:rsid w:val="005B4144"/>
    <w:rsid w:val="005C1A63"/>
    <w:rsid w:val="005C7217"/>
    <w:rsid w:val="005D23A2"/>
    <w:rsid w:val="005F381B"/>
    <w:rsid w:val="005F57F1"/>
    <w:rsid w:val="00602CD7"/>
    <w:rsid w:val="0061153A"/>
    <w:rsid w:val="006166FF"/>
    <w:rsid w:val="00630BAC"/>
    <w:rsid w:val="00645400"/>
    <w:rsid w:val="006511A0"/>
    <w:rsid w:val="00663117"/>
    <w:rsid w:val="0066726E"/>
    <w:rsid w:val="00690C14"/>
    <w:rsid w:val="006B10EF"/>
    <w:rsid w:val="006B57CE"/>
    <w:rsid w:val="006C25B1"/>
    <w:rsid w:val="006D05EA"/>
    <w:rsid w:val="006D15CB"/>
    <w:rsid w:val="006E0248"/>
    <w:rsid w:val="006E4F95"/>
    <w:rsid w:val="00703616"/>
    <w:rsid w:val="00713A64"/>
    <w:rsid w:val="00714BF4"/>
    <w:rsid w:val="00725371"/>
    <w:rsid w:val="0076064E"/>
    <w:rsid w:val="0076186F"/>
    <w:rsid w:val="0076429D"/>
    <w:rsid w:val="00770813"/>
    <w:rsid w:val="007713F0"/>
    <w:rsid w:val="007769E6"/>
    <w:rsid w:val="007773F5"/>
    <w:rsid w:val="00784743"/>
    <w:rsid w:val="007A5398"/>
    <w:rsid w:val="007A6557"/>
    <w:rsid w:val="007D4FD8"/>
    <w:rsid w:val="007E7E40"/>
    <w:rsid w:val="007F00E6"/>
    <w:rsid w:val="007F066E"/>
    <w:rsid w:val="007F450E"/>
    <w:rsid w:val="007F501B"/>
    <w:rsid w:val="00803A4C"/>
    <w:rsid w:val="00811917"/>
    <w:rsid w:val="00820930"/>
    <w:rsid w:val="00820EE7"/>
    <w:rsid w:val="00831E82"/>
    <w:rsid w:val="00842791"/>
    <w:rsid w:val="00846B30"/>
    <w:rsid w:val="00866242"/>
    <w:rsid w:val="008716A2"/>
    <w:rsid w:val="008760AF"/>
    <w:rsid w:val="00880DF5"/>
    <w:rsid w:val="00884953"/>
    <w:rsid w:val="00887AFF"/>
    <w:rsid w:val="008A1FCC"/>
    <w:rsid w:val="008A44E1"/>
    <w:rsid w:val="008A7986"/>
    <w:rsid w:val="008B1789"/>
    <w:rsid w:val="008B3BCB"/>
    <w:rsid w:val="008B50D7"/>
    <w:rsid w:val="008C6960"/>
    <w:rsid w:val="008D7B4C"/>
    <w:rsid w:val="008D7DAF"/>
    <w:rsid w:val="008F098B"/>
    <w:rsid w:val="008F1883"/>
    <w:rsid w:val="00902361"/>
    <w:rsid w:val="00911A7E"/>
    <w:rsid w:val="009178A6"/>
    <w:rsid w:val="00922E34"/>
    <w:rsid w:val="00930871"/>
    <w:rsid w:val="00934B20"/>
    <w:rsid w:val="00940EEF"/>
    <w:rsid w:val="00940F3C"/>
    <w:rsid w:val="00963982"/>
    <w:rsid w:val="00987CA3"/>
    <w:rsid w:val="009A70C8"/>
    <w:rsid w:val="009C4B8C"/>
    <w:rsid w:val="009C615C"/>
    <w:rsid w:val="009E1CD0"/>
    <w:rsid w:val="009E7984"/>
    <w:rsid w:val="009F78CB"/>
    <w:rsid w:val="00A056E9"/>
    <w:rsid w:val="00A063A9"/>
    <w:rsid w:val="00A0726B"/>
    <w:rsid w:val="00A1016D"/>
    <w:rsid w:val="00A110B3"/>
    <w:rsid w:val="00A16C94"/>
    <w:rsid w:val="00A345B2"/>
    <w:rsid w:val="00A4624B"/>
    <w:rsid w:val="00A64959"/>
    <w:rsid w:val="00A8320F"/>
    <w:rsid w:val="00A858C8"/>
    <w:rsid w:val="00A9093A"/>
    <w:rsid w:val="00AA68E4"/>
    <w:rsid w:val="00AE5491"/>
    <w:rsid w:val="00AE569F"/>
    <w:rsid w:val="00AF2827"/>
    <w:rsid w:val="00AF4211"/>
    <w:rsid w:val="00AF4363"/>
    <w:rsid w:val="00B061B0"/>
    <w:rsid w:val="00B173E6"/>
    <w:rsid w:val="00B22EE3"/>
    <w:rsid w:val="00B353A7"/>
    <w:rsid w:val="00B41B4C"/>
    <w:rsid w:val="00B45D48"/>
    <w:rsid w:val="00B51EBE"/>
    <w:rsid w:val="00B670FB"/>
    <w:rsid w:val="00B72511"/>
    <w:rsid w:val="00B93D91"/>
    <w:rsid w:val="00B957B7"/>
    <w:rsid w:val="00BA7E79"/>
    <w:rsid w:val="00BB1520"/>
    <w:rsid w:val="00BB3334"/>
    <w:rsid w:val="00BB56FB"/>
    <w:rsid w:val="00BC0D18"/>
    <w:rsid w:val="00BD3E1B"/>
    <w:rsid w:val="00BD4763"/>
    <w:rsid w:val="00BE1004"/>
    <w:rsid w:val="00BE77D2"/>
    <w:rsid w:val="00C00C50"/>
    <w:rsid w:val="00C1702E"/>
    <w:rsid w:val="00C21C0A"/>
    <w:rsid w:val="00C36C8F"/>
    <w:rsid w:val="00C47C63"/>
    <w:rsid w:val="00C75FAB"/>
    <w:rsid w:val="00C77A55"/>
    <w:rsid w:val="00C95A76"/>
    <w:rsid w:val="00CA789F"/>
    <w:rsid w:val="00CB18F1"/>
    <w:rsid w:val="00CB4918"/>
    <w:rsid w:val="00CC363F"/>
    <w:rsid w:val="00CC722A"/>
    <w:rsid w:val="00CD41D2"/>
    <w:rsid w:val="00CF4B13"/>
    <w:rsid w:val="00D02D87"/>
    <w:rsid w:val="00D03A63"/>
    <w:rsid w:val="00D03E2D"/>
    <w:rsid w:val="00D12EE6"/>
    <w:rsid w:val="00D272CB"/>
    <w:rsid w:val="00D31026"/>
    <w:rsid w:val="00D402DD"/>
    <w:rsid w:val="00D45373"/>
    <w:rsid w:val="00D473F6"/>
    <w:rsid w:val="00D504A1"/>
    <w:rsid w:val="00D701A0"/>
    <w:rsid w:val="00D8258A"/>
    <w:rsid w:val="00D82A23"/>
    <w:rsid w:val="00D83440"/>
    <w:rsid w:val="00D97A64"/>
    <w:rsid w:val="00DA18A0"/>
    <w:rsid w:val="00DB741D"/>
    <w:rsid w:val="00DC66F9"/>
    <w:rsid w:val="00DD36BF"/>
    <w:rsid w:val="00DD4717"/>
    <w:rsid w:val="00DD5A44"/>
    <w:rsid w:val="00DD6575"/>
    <w:rsid w:val="00DF404C"/>
    <w:rsid w:val="00DF60F0"/>
    <w:rsid w:val="00DF7D2B"/>
    <w:rsid w:val="00E03541"/>
    <w:rsid w:val="00E149FB"/>
    <w:rsid w:val="00E36AA6"/>
    <w:rsid w:val="00E478A4"/>
    <w:rsid w:val="00E6183B"/>
    <w:rsid w:val="00E6718E"/>
    <w:rsid w:val="00E820D0"/>
    <w:rsid w:val="00E87AF0"/>
    <w:rsid w:val="00E93FA4"/>
    <w:rsid w:val="00EB446E"/>
    <w:rsid w:val="00EC117B"/>
    <w:rsid w:val="00EF1521"/>
    <w:rsid w:val="00EF15F6"/>
    <w:rsid w:val="00EF7F84"/>
    <w:rsid w:val="00F054AB"/>
    <w:rsid w:val="00F10911"/>
    <w:rsid w:val="00F11371"/>
    <w:rsid w:val="00F23E71"/>
    <w:rsid w:val="00F242B5"/>
    <w:rsid w:val="00F40295"/>
    <w:rsid w:val="00F44615"/>
    <w:rsid w:val="00F44640"/>
    <w:rsid w:val="00F474AA"/>
    <w:rsid w:val="00F52CF2"/>
    <w:rsid w:val="00F556BE"/>
    <w:rsid w:val="00F6004C"/>
    <w:rsid w:val="00F63CC5"/>
    <w:rsid w:val="00F66383"/>
    <w:rsid w:val="00F7047A"/>
    <w:rsid w:val="00F86849"/>
    <w:rsid w:val="00FA65C9"/>
    <w:rsid w:val="00FB3621"/>
    <w:rsid w:val="00FB366F"/>
    <w:rsid w:val="00FC1D65"/>
    <w:rsid w:val="00FC33FE"/>
    <w:rsid w:val="00FC77D5"/>
    <w:rsid w:val="00FD2D50"/>
    <w:rsid w:val="00FD5480"/>
    <w:rsid w:val="00FE2242"/>
    <w:rsid w:val="00FF2F95"/>
    <w:rsid w:val="00FF6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09A77472"/>
  <w15:chartTrackingRefBased/>
  <w15:docId w15:val="{8138616E-5727-4139-982A-8FC34A905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1A63"/>
  </w:style>
  <w:style w:type="paragraph" w:styleId="berschrift2">
    <w:name w:val="heading 2"/>
    <w:basedOn w:val="Standard"/>
    <w:next w:val="Standard"/>
    <w:link w:val="berschrift2Zchn"/>
    <w:uiPriority w:val="9"/>
    <w:unhideWhenUsed/>
    <w:qFormat/>
    <w:rsid w:val="007A655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9E79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F7F8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F7F84"/>
  </w:style>
  <w:style w:type="paragraph" w:styleId="Fuzeile">
    <w:name w:val="footer"/>
    <w:basedOn w:val="Standard"/>
    <w:link w:val="FuzeileZchn"/>
    <w:uiPriority w:val="99"/>
    <w:unhideWhenUsed/>
    <w:rsid w:val="00EF7F8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EF7F84"/>
  </w:style>
  <w:style w:type="table" w:styleId="Tabellenraster">
    <w:name w:val="Table Grid"/>
    <w:basedOn w:val="NormaleTabelle"/>
    <w:uiPriority w:val="59"/>
    <w:rsid w:val="00EF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D6575"/>
    <w:pPr>
      <w:ind w:left="720"/>
      <w:contextualSpacing/>
    </w:pPr>
  </w:style>
  <w:style w:type="paragraph" w:styleId="Textkrper">
    <w:name w:val="Body Text"/>
    <w:basedOn w:val="Standard"/>
    <w:link w:val="TextkrperZchn"/>
    <w:uiPriority w:val="1"/>
    <w:qFormat/>
    <w:rsid w:val="00690C14"/>
    <w:pPr>
      <w:widowControl w:val="0"/>
      <w:autoSpaceDE w:val="0"/>
      <w:autoSpaceDN w:val="0"/>
      <w:spacing w:after="0" w:line="240" w:lineRule="auto"/>
    </w:pPr>
    <w:rPr>
      <w:rFonts w:ascii="Arial Narrow" w:eastAsia="Arial Narrow" w:hAnsi="Arial Narrow" w:cs="Arial Narrow"/>
      <w:lang w:eastAsia="de-DE" w:bidi="de-DE"/>
    </w:rPr>
  </w:style>
  <w:style w:type="character" w:customStyle="1" w:styleId="TextkrperZchn">
    <w:name w:val="Textkörper Zchn"/>
    <w:basedOn w:val="Absatz-Standardschriftart"/>
    <w:link w:val="Textkrper"/>
    <w:uiPriority w:val="1"/>
    <w:rsid w:val="00690C14"/>
    <w:rPr>
      <w:rFonts w:ascii="Arial Narrow" w:eastAsia="Arial Narrow" w:hAnsi="Arial Narrow" w:cs="Arial Narrow"/>
      <w:lang w:eastAsia="de-DE" w:bidi="de-DE"/>
    </w:rPr>
  </w:style>
  <w:style w:type="character" w:styleId="Platzhaltertext">
    <w:name w:val="Placeholder Text"/>
    <w:basedOn w:val="Absatz-Standardschriftart"/>
    <w:uiPriority w:val="99"/>
    <w:semiHidden/>
    <w:rsid w:val="00690C14"/>
    <w:rPr>
      <w:color w:val="808080"/>
    </w:rPr>
  </w:style>
  <w:style w:type="table" w:styleId="TabellemithellemGitternetz">
    <w:name w:val="Grid Table Light"/>
    <w:basedOn w:val="NormaleTabelle"/>
    <w:uiPriority w:val="40"/>
    <w:rsid w:val="006166F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Absatz-Standardschriftart"/>
    <w:uiPriority w:val="99"/>
    <w:unhideWhenUsed/>
    <w:rsid w:val="00BD4763"/>
    <w:rPr>
      <w:color w:val="0000FF" w:themeColor="hyperlink"/>
      <w:u w:val="single"/>
    </w:rPr>
  </w:style>
  <w:style w:type="paragraph" w:customStyle="1" w:styleId="Pa7">
    <w:name w:val="Pa7"/>
    <w:basedOn w:val="Standard"/>
    <w:next w:val="Standard"/>
    <w:uiPriority w:val="99"/>
    <w:rsid w:val="00B51EBE"/>
    <w:pPr>
      <w:autoSpaceDE w:val="0"/>
      <w:autoSpaceDN w:val="0"/>
      <w:adjustRightInd w:val="0"/>
      <w:spacing w:after="0" w:line="181" w:lineRule="atLeast"/>
    </w:pPr>
    <w:rPr>
      <w:rFonts w:ascii="Klavika Basic" w:eastAsia="Times New Roman" w:hAnsi="Klavika Basic" w:cs="Times New Roman"/>
      <w:sz w:val="24"/>
      <w:szCs w:val="24"/>
      <w:lang w:eastAsia="de-DE"/>
    </w:rPr>
  </w:style>
  <w:style w:type="character" w:styleId="Kommentarzeichen">
    <w:name w:val="annotation reference"/>
    <w:basedOn w:val="Absatz-Standardschriftart"/>
    <w:uiPriority w:val="99"/>
    <w:semiHidden/>
    <w:unhideWhenUsed/>
    <w:rsid w:val="00590CB2"/>
    <w:rPr>
      <w:sz w:val="16"/>
      <w:szCs w:val="16"/>
    </w:rPr>
  </w:style>
  <w:style w:type="paragraph" w:styleId="Kommentartext">
    <w:name w:val="annotation text"/>
    <w:basedOn w:val="Standard"/>
    <w:link w:val="KommentartextZchn"/>
    <w:uiPriority w:val="99"/>
    <w:semiHidden/>
    <w:unhideWhenUsed/>
    <w:rsid w:val="00590CB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90CB2"/>
    <w:rPr>
      <w:sz w:val="20"/>
      <w:szCs w:val="20"/>
    </w:rPr>
  </w:style>
  <w:style w:type="paragraph" w:styleId="Sprechblasentext">
    <w:name w:val="Balloon Text"/>
    <w:basedOn w:val="Standard"/>
    <w:link w:val="SprechblasentextZchn"/>
    <w:uiPriority w:val="99"/>
    <w:semiHidden/>
    <w:unhideWhenUsed/>
    <w:rsid w:val="00590CB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90CB2"/>
    <w:rPr>
      <w:rFonts w:ascii="Segoe UI" w:hAnsi="Segoe UI" w:cs="Segoe UI"/>
      <w:sz w:val="18"/>
      <w:szCs w:val="18"/>
    </w:rPr>
  </w:style>
  <w:style w:type="character" w:customStyle="1" w:styleId="berschrift2Zchn">
    <w:name w:val="Überschrift 2 Zchn"/>
    <w:basedOn w:val="Absatz-Standardschriftart"/>
    <w:link w:val="berschrift2"/>
    <w:uiPriority w:val="9"/>
    <w:rsid w:val="007A6557"/>
    <w:rPr>
      <w:rFonts w:asciiTheme="majorHAnsi" w:eastAsiaTheme="majorEastAsia" w:hAnsiTheme="majorHAnsi"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9E7984"/>
    <w:rPr>
      <w:rFonts w:asciiTheme="majorHAnsi" w:eastAsiaTheme="majorEastAsia" w:hAnsiTheme="majorHAnsi" w:cstheme="majorBidi"/>
      <w:color w:val="243F60" w:themeColor="accent1" w:themeShade="7F"/>
      <w:sz w:val="24"/>
      <w:szCs w:val="24"/>
    </w:rPr>
  </w:style>
  <w:style w:type="character" w:styleId="NichtaufgelsteErwhnung">
    <w:name w:val="Unresolved Mention"/>
    <w:basedOn w:val="Absatz-Standardschriftart"/>
    <w:uiPriority w:val="99"/>
    <w:semiHidden/>
    <w:unhideWhenUsed/>
    <w:rsid w:val="00CF4B13"/>
    <w:rPr>
      <w:color w:val="605E5C"/>
      <w:shd w:val="clear" w:color="auto" w:fill="E1DFDD"/>
    </w:rPr>
  </w:style>
  <w:style w:type="character" w:styleId="BesuchterLink">
    <w:name w:val="FollowedHyperlink"/>
    <w:basedOn w:val="Absatz-Standardschriftart"/>
    <w:uiPriority w:val="99"/>
    <w:semiHidden/>
    <w:unhideWhenUsed/>
    <w:rsid w:val="00F66383"/>
    <w:rPr>
      <w:color w:val="800080" w:themeColor="followedHyperlink"/>
      <w:u w:val="single"/>
    </w:rPr>
  </w:style>
  <w:style w:type="paragraph" w:styleId="KeinLeerraum">
    <w:name w:val="No Spacing"/>
    <w:uiPriority w:val="1"/>
    <w:qFormat/>
    <w:rsid w:val="0076429D"/>
    <w:pPr>
      <w:spacing w:after="0" w:line="240" w:lineRule="auto"/>
    </w:pPr>
  </w:style>
  <w:style w:type="paragraph" w:styleId="Aufzhlungszeichen">
    <w:name w:val="List Bullet"/>
    <w:basedOn w:val="Standard"/>
    <w:uiPriority w:val="99"/>
    <w:unhideWhenUsed/>
    <w:rsid w:val="00AF2827"/>
    <w:pPr>
      <w:numPr>
        <w:numId w:val="9"/>
      </w:numPr>
      <w:contextualSpacing/>
    </w:pPr>
  </w:style>
  <w:style w:type="character" w:styleId="Hervorhebung">
    <w:name w:val="Emphasis"/>
    <w:basedOn w:val="Absatz-Standardschriftart"/>
    <w:uiPriority w:val="20"/>
    <w:qFormat/>
    <w:rsid w:val="00497D94"/>
    <w:rPr>
      <w:i/>
      <w:iCs/>
    </w:rPr>
  </w:style>
  <w:style w:type="character" w:customStyle="1" w:styleId="c-rtelink--text">
    <w:name w:val="c-rte__link--text"/>
    <w:basedOn w:val="Absatz-Standardschriftart"/>
    <w:rsid w:val="00497D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30">
      <w:bodyDiv w:val="1"/>
      <w:marLeft w:val="0"/>
      <w:marRight w:val="0"/>
      <w:marTop w:val="0"/>
      <w:marBottom w:val="0"/>
      <w:divBdr>
        <w:top w:val="none" w:sz="0" w:space="0" w:color="auto"/>
        <w:left w:val="none" w:sz="0" w:space="0" w:color="auto"/>
        <w:bottom w:val="none" w:sz="0" w:space="0" w:color="auto"/>
        <w:right w:val="none" w:sz="0" w:space="0" w:color="auto"/>
      </w:divBdr>
    </w:div>
    <w:div w:id="30541686">
      <w:bodyDiv w:val="1"/>
      <w:marLeft w:val="0"/>
      <w:marRight w:val="0"/>
      <w:marTop w:val="0"/>
      <w:marBottom w:val="0"/>
      <w:divBdr>
        <w:top w:val="none" w:sz="0" w:space="0" w:color="auto"/>
        <w:left w:val="none" w:sz="0" w:space="0" w:color="auto"/>
        <w:bottom w:val="none" w:sz="0" w:space="0" w:color="auto"/>
        <w:right w:val="none" w:sz="0" w:space="0" w:color="auto"/>
      </w:divBdr>
    </w:div>
    <w:div w:id="140929009">
      <w:bodyDiv w:val="1"/>
      <w:marLeft w:val="0"/>
      <w:marRight w:val="0"/>
      <w:marTop w:val="0"/>
      <w:marBottom w:val="0"/>
      <w:divBdr>
        <w:top w:val="none" w:sz="0" w:space="0" w:color="auto"/>
        <w:left w:val="none" w:sz="0" w:space="0" w:color="auto"/>
        <w:bottom w:val="none" w:sz="0" w:space="0" w:color="auto"/>
        <w:right w:val="none" w:sz="0" w:space="0" w:color="auto"/>
      </w:divBdr>
    </w:div>
    <w:div w:id="160194039">
      <w:bodyDiv w:val="1"/>
      <w:marLeft w:val="0"/>
      <w:marRight w:val="0"/>
      <w:marTop w:val="0"/>
      <w:marBottom w:val="0"/>
      <w:divBdr>
        <w:top w:val="none" w:sz="0" w:space="0" w:color="auto"/>
        <w:left w:val="none" w:sz="0" w:space="0" w:color="auto"/>
        <w:bottom w:val="none" w:sz="0" w:space="0" w:color="auto"/>
        <w:right w:val="none" w:sz="0" w:space="0" w:color="auto"/>
      </w:divBdr>
    </w:div>
    <w:div w:id="637419958">
      <w:bodyDiv w:val="1"/>
      <w:marLeft w:val="0"/>
      <w:marRight w:val="0"/>
      <w:marTop w:val="0"/>
      <w:marBottom w:val="0"/>
      <w:divBdr>
        <w:top w:val="none" w:sz="0" w:space="0" w:color="auto"/>
        <w:left w:val="none" w:sz="0" w:space="0" w:color="auto"/>
        <w:bottom w:val="none" w:sz="0" w:space="0" w:color="auto"/>
        <w:right w:val="none" w:sz="0" w:space="0" w:color="auto"/>
      </w:divBdr>
    </w:div>
    <w:div w:id="683432870">
      <w:bodyDiv w:val="1"/>
      <w:marLeft w:val="0"/>
      <w:marRight w:val="0"/>
      <w:marTop w:val="0"/>
      <w:marBottom w:val="0"/>
      <w:divBdr>
        <w:top w:val="none" w:sz="0" w:space="0" w:color="auto"/>
        <w:left w:val="none" w:sz="0" w:space="0" w:color="auto"/>
        <w:bottom w:val="none" w:sz="0" w:space="0" w:color="auto"/>
        <w:right w:val="none" w:sz="0" w:space="0" w:color="auto"/>
      </w:divBdr>
      <w:divsChild>
        <w:div w:id="963268905">
          <w:marLeft w:val="0"/>
          <w:marRight w:val="0"/>
          <w:marTop w:val="0"/>
          <w:marBottom w:val="0"/>
          <w:divBdr>
            <w:top w:val="none" w:sz="0" w:space="0" w:color="auto"/>
            <w:left w:val="none" w:sz="0" w:space="0" w:color="auto"/>
            <w:bottom w:val="none" w:sz="0" w:space="0" w:color="auto"/>
            <w:right w:val="none" w:sz="0" w:space="0" w:color="auto"/>
          </w:divBdr>
        </w:div>
        <w:div w:id="405956109">
          <w:marLeft w:val="0"/>
          <w:marRight w:val="0"/>
          <w:marTop w:val="0"/>
          <w:marBottom w:val="0"/>
          <w:divBdr>
            <w:top w:val="none" w:sz="0" w:space="0" w:color="auto"/>
            <w:left w:val="none" w:sz="0" w:space="0" w:color="auto"/>
            <w:bottom w:val="none" w:sz="0" w:space="0" w:color="auto"/>
            <w:right w:val="none" w:sz="0" w:space="0" w:color="auto"/>
          </w:divBdr>
          <w:divsChild>
            <w:div w:id="1694070049">
              <w:marLeft w:val="0"/>
              <w:marRight w:val="0"/>
              <w:marTop w:val="0"/>
              <w:marBottom w:val="0"/>
              <w:divBdr>
                <w:top w:val="none" w:sz="0" w:space="0" w:color="auto"/>
                <w:left w:val="none" w:sz="0" w:space="0" w:color="auto"/>
                <w:bottom w:val="none" w:sz="0" w:space="0" w:color="auto"/>
                <w:right w:val="none" w:sz="0" w:space="0" w:color="auto"/>
              </w:divBdr>
              <w:divsChild>
                <w:div w:id="794181128">
                  <w:marLeft w:val="0"/>
                  <w:marRight w:val="0"/>
                  <w:marTop w:val="0"/>
                  <w:marBottom w:val="0"/>
                  <w:divBdr>
                    <w:top w:val="none" w:sz="0" w:space="0" w:color="auto"/>
                    <w:left w:val="none" w:sz="0" w:space="0" w:color="auto"/>
                    <w:bottom w:val="none" w:sz="0" w:space="0" w:color="auto"/>
                    <w:right w:val="none" w:sz="0" w:space="0" w:color="auto"/>
                  </w:divBdr>
                  <w:divsChild>
                    <w:div w:id="11331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237870">
      <w:bodyDiv w:val="1"/>
      <w:marLeft w:val="0"/>
      <w:marRight w:val="0"/>
      <w:marTop w:val="0"/>
      <w:marBottom w:val="0"/>
      <w:divBdr>
        <w:top w:val="none" w:sz="0" w:space="0" w:color="auto"/>
        <w:left w:val="none" w:sz="0" w:space="0" w:color="auto"/>
        <w:bottom w:val="none" w:sz="0" w:space="0" w:color="auto"/>
        <w:right w:val="none" w:sz="0" w:space="0" w:color="auto"/>
      </w:divBdr>
    </w:div>
    <w:div w:id="1850875149">
      <w:bodyDiv w:val="1"/>
      <w:marLeft w:val="0"/>
      <w:marRight w:val="0"/>
      <w:marTop w:val="0"/>
      <w:marBottom w:val="0"/>
      <w:divBdr>
        <w:top w:val="none" w:sz="0" w:space="0" w:color="auto"/>
        <w:left w:val="none" w:sz="0" w:space="0" w:color="auto"/>
        <w:bottom w:val="none" w:sz="0" w:space="0" w:color="auto"/>
        <w:right w:val="none" w:sz="0" w:space="0" w:color="auto"/>
      </w:divBdr>
    </w:div>
    <w:div w:id="1852915498">
      <w:bodyDiv w:val="1"/>
      <w:marLeft w:val="0"/>
      <w:marRight w:val="0"/>
      <w:marTop w:val="0"/>
      <w:marBottom w:val="0"/>
      <w:divBdr>
        <w:top w:val="none" w:sz="0" w:space="0" w:color="auto"/>
        <w:left w:val="none" w:sz="0" w:space="0" w:color="auto"/>
        <w:bottom w:val="none" w:sz="0" w:space="0" w:color="auto"/>
        <w:right w:val="none" w:sz="0" w:space="0" w:color="auto"/>
      </w:divBdr>
    </w:div>
    <w:div w:id="1953123035">
      <w:bodyDiv w:val="1"/>
      <w:marLeft w:val="0"/>
      <w:marRight w:val="0"/>
      <w:marTop w:val="0"/>
      <w:marBottom w:val="0"/>
      <w:divBdr>
        <w:top w:val="none" w:sz="0" w:space="0" w:color="auto"/>
        <w:left w:val="none" w:sz="0" w:space="0" w:color="auto"/>
        <w:bottom w:val="none" w:sz="0" w:space="0" w:color="auto"/>
        <w:right w:val="none" w:sz="0" w:space="0" w:color="auto"/>
      </w:divBdr>
    </w:div>
    <w:div w:id="1967809023">
      <w:bodyDiv w:val="1"/>
      <w:marLeft w:val="0"/>
      <w:marRight w:val="0"/>
      <w:marTop w:val="0"/>
      <w:marBottom w:val="0"/>
      <w:divBdr>
        <w:top w:val="none" w:sz="0" w:space="0" w:color="auto"/>
        <w:left w:val="none" w:sz="0" w:space="0" w:color="auto"/>
        <w:bottom w:val="none" w:sz="0" w:space="0" w:color="auto"/>
        <w:right w:val="none" w:sz="0" w:space="0" w:color="auto"/>
      </w:divBdr>
      <w:divsChild>
        <w:div w:id="862472852">
          <w:marLeft w:val="547"/>
          <w:marRight w:val="0"/>
          <w:marTop w:val="0"/>
          <w:marBottom w:val="0"/>
          <w:divBdr>
            <w:top w:val="none" w:sz="0" w:space="0" w:color="auto"/>
            <w:left w:val="none" w:sz="0" w:space="0" w:color="auto"/>
            <w:bottom w:val="none" w:sz="0" w:space="0" w:color="auto"/>
            <w:right w:val="none" w:sz="0" w:space="0" w:color="auto"/>
          </w:divBdr>
        </w:div>
        <w:div w:id="1109543398">
          <w:marLeft w:val="547"/>
          <w:marRight w:val="0"/>
          <w:marTop w:val="0"/>
          <w:marBottom w:val="0"/>
          <w:divBdr>
            <w:top w:val="none" w:sz="0" w:space="0" w:color="auto"/>
            <w:left w:val="none" w:sz="0" w:space="0" w:color="auto"/>
            <w:bottom w:val="none" w:sz="0" w:space="0" w:color="auto"/>
            <w:right w:val="none" w:sz="0" w:space="0" w:color="auto"/>
          </w:divBdr>
        </w:div>
        <w:div w:id="1227834781">
          <w:marLeft w:val="547"/>
          <w:marRight w:val="0"/>
          <w:marTop w:val="0"/>
          <w:marBottom w:val="0"/>
          <w:divBdr>
            <w:top w:val="none" w:sz="0" w:space="0" w:color="auto"/>
            <w:left w:val="none" w:sz="0" w:space="0" w:color="auto"/>
            <w:bottom w:val="none" w:sz="0" w:space="0" w:color="auto"/>
            <w:right w:val="none" w:sz="0" w:space="0" w:color="auto"/>
          </w:divBdr>
        </w:div>
        <w:div w:id="1677805532">
          <w:marLeft w:val="547"/>
          <w:marRight w:val="0"/>
          <w:marTop w:val="0"/>
          <w:marBottom w:val="0"/>
          <w:divBdr>
            <w:top w:val="none" w:sz="0" w:space="0" w:color="auto"/>
            <w:left w:val="none" w:sz="0" w:space="0" w:color="auto"/>
            <w:bottom w:val="none" w:sz="0" w:space="0" w:color="auto"/>
            <w:right w:val="none" w:sz="0" w:space="0" w:color="auto"/>
          </w:divBdr>
        </w:div>
        <w:div w:id="1611013956">
          <w:marLeft w:val="547"/>
          <w:marRight w:val="0"/>
          <w:marTop w:val="0"/>
          <w:marBottom w:val="0"/>
          <w:divBdr>
            <w:top w:val="none" w:sz="0" w:space="0" w:color="auto"/>
            <w:left w:val="none" w:sz="0" w:space="0" w:color="auto"/>
            <w:bottom w:val="none" w:sz="0" w:space="0" w:color="auto"/>
            <w:right w:val="none" w:sz="0" w:space="0" w:color="auto"/>
          </w:divBdr>
        </w:div>
      </w:divsChild>
    </w:div>
    <w:div w:id="2019842876">
      <w:bodyDiv w:val="1"/>
      <w:marLeft w:val="0"/>
      <w:marRight w:val="0"/>
      <w:marTop w:val="0"/>
      <w:marBottom w:val="0"/>
      <w:divBdr>
        <w:top w:val="none" w:sz="0" w:space="0" w:color="auto"/>
        <w:left w:val="none" w:sz="0" w:space="0" w:color="auto"/>
        <w:bottom w:val="none" w:sz="0" w:space="0" w:color="auto"/>
        <w:right w:val="none" w:sz="0" w:space="0" w:color="auto"/>
      </w:divBdr>
    </w:div>
    <w:div w:id="209030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e@sennebogen.com" TargetMode="External"/><Relationship Id="rId1" Type="http://schemas.openxmlformats.org/officeDocument/2006/relationships/image" Target="media/image7.tiff"/></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D8ABEA-6187-4B3E-9A08-9CE0E753F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1099</Words>
  <Characters>6928</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
    </vt:vector>
  </TitlesOfParts>
  <Company>SENNEBOGEN Maschinenfabrik GmbH</Company>
  <LinksUpToDate>false</LinksUpToDate>
  <CharactersWithSpaces>8011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Schlosser Paula</dc:creator>
  <cp:keywords/>
  <dc:description/>
  <cp:lastModifiedBy>Limbrunner Franziska</cp:lastModifiedBy>
  <cp:revision>20</cp:revision>
  <cp:lastPrinted>2023-06-29T12:12:00Z</cp:lastPrinted>
  <dcterms:created xsi:type="dcterms:W3CDTF">2023-07-14T07:54:00Z</dcterms:created>
  <dcterms:modified xsi:type="dcterms:W3CDTF">2023-08-29T14:14:00Z</dcterms:modified>
</cp:coreProperties>
</file>