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373DE" w14:textId="77777777" w:rsidR="0076488D" w:rsidRPr="004961C8" w:rsidRDefault="0076488D" w:rsidP="0076488D">
      <w:pPr>
        <w:rPr>
          <w:rFonts w:ascii="Arial" w:hAnsi="Arial" w:cs="Arial"/>
          <w:b/>
          <w:sz w:val="24"/>
          <w:szCs w:val="24"/>
          <w:u w:val="single"/>
          <w:lang w:val="en-US"/>
        </w:rPr>
      </w:pPr>
      <w:r>
        <w:rPr>
          <w:rFonts w:ascii="Arial" w:hAnsi="Arial" w:cs="Arial"/>
          <w:b/>
          <w:bCs/>
          <w:sz w:val="24"/>
          <w:szCs w:val="24"/>
          <w:u w:val="single"/>
          <w:lang w:val="en-US"/>
        </w:rPr>
        <w:t xml:space="preserve">Focus on electric technology: Customized electrical solutions for more than 35 years </w:t>
      </w:r>
    </w:p>
    <w:p w14:paraId="617A7AC1" w14:textId="77777777" w:rsidR="0076488D" w:rsidRPr="004961C8" w:rsidRDefault="0076488D" w:rsidP="0076488D">
      <w:pPr>
        <w:spacing w:line="360" w:lineRule="auto"/>
        <w:rPr>
          <w:rFonts w:ascii="Arial" w:hAnsi="Arial" w:cs="Arial"/>
          <w:b/>
          <w:lang w:val="en-US"/>
        </w:rPr>
      </w:pPr>
      <w:r>
        <w:rPr>
          <w:rFonts w:ascii="Arial" w:hAnsi="Arial" w:cs="Arial"/>
          <w:b/>
          <w:bCs/>
          <w:lang w:val="en-US"/>
        </w:rPr>
        <w:t xml:space="preserve">SENNEBOGEN will be showcasing a range of new machines at this year’s in-house exhibition, WE SHOW 71, which will take place from September 19 – 22, 2023. As a technological milestone, alongside the new 6th machine generation, the G series, above all showcases the manufacturer’s extensive know-how in the field of electric machines. For decades, SENNEBOGEN has been offering all kinds of customer-specific solutions, from wired to battery, with many innovations to this day.  </w:t>
      </w:r>
    </w:p>
    <w:p w14:paraId="565A1632" w14:textId="77777777" w:rsidR="0076488D" w:rsidRPr="004961C8" w:rsidRDefault="0076488D" w:rsidP="0076488D">
      <w:pPr>
        <w:spacing w:line="360" w:lineRule="auto"/>
        <w:rPr>
          <w:rFonts w:ascii="Arial" w:hAnsi="Arial" w:cs="Arial"/>
          <w:lang w:val="en-US"/>
        </w:rPr>
      </w:pPr>
      <w:r>
        <w:rPr>
          <w:rFonts w:ascii="Arial" w:hAnsi="Arial" w:cs="Arial"/>
          <w:lang w:val="en-US"/>
        </w:rPr>
        <w:t xml:space="preserve">It has long been clear that electric solutions are on the rise in the mechanical engineering </w:t>
      </w:r>
      <w:proofErr w:type="gramStart"/>
      <w:r>
        <w:rPr>
          <w:rFonts w:ascii="Arial" w:hAnsi="Arial" w:cs="Arial"/>
          <w:lang w:val="en-US"/>
        </w:rPr>
        <w:t>industry, because</w:t>
      </w:r>
      <w:proofErr w:type="gramEnd"/>
      <w:r>
        <w:rPr>
          <w:rFonts w:ascii="Arial" w:hAnsi="Arial" w:cs="Arial"/>
          <w:lang w:val="en-US"/>
        </w:rPr>
        <w:t xml:space="preserve"> the current discussions about the consequences and causes of climate change is particularly centered around CO</w:t>
      </w:r>
      <w:r>
        <w:rPr>
          <w:rFonts w:ascii="Arial" w:hAnsi="Arial" w:cs="Arial"/>
          <w:vertAlign w:val="subscript"/>
          <w:lang w:val="en-US"/>
        </w:rPr>
        <w:t>2</w:t>
      </w:r>
      <w:r>
        <w:rPr>
          <w:rFonts w:ascii="Arial" w:hAnsi="Arial" w:cs="Arial"/>
          <w:lang w:val="en-US"/>
        </w:rPr>
        <w:t xml:space="preserve"> emissions, which are primarily caused by the combustion of fossil fuels. The technology drivers are not only the increasingly strict laws and requirements for large cities and conurbations, but also the market itself, which is making developments increasingly feasible due to the progressive maturity of technologies and the infrastructure required for them. SENNEBOGEN recognized the potential of the electrification of machines early on and has been implementing customer-specific electric solutions for more than 35 years. The current state-of-the-art technology has already resulted in a wide variety of different electric drive systems. Technologically, there is no one-size-fits-all solution. Instead, each customer has their own specific requirements, which are considered from an economic and technical perspective, and for which the solution </w:t>
      </w:r>
      <w:proofErr w:type="gramStart"/>
      <w:r>
        <w:rPr>
          <w:rFonts w:ascii="Arial" w:hAnsi="Arial" w:cs="Arial"/>
          <w:lang w:val="en-US"/>
        </w:rPr>
        <w:t>has to</w:t>
      </w:r>
      <w:proofErr w:type="gramEnd"/>
      <w:r>
        <w:rPr>
          <w:rFonts w:ascii="Arial" w:hAnsi="Arial" w:cs="Arial"/>
          <w:lang w:val="en-US"/>
        </w:rPr>
        <w:t xml:space="preserve"> be found that is perfectly tailored to the application. </w:t>
      </w:r>
    </w:p>
    <w:p w14:paraId="4BCFA80A" w14:textId="77777777" w:rsidR="003426C1" w:rsidRPr="0076488D" w:rsidRDefault="003426C1" w:rsidP="00905C05">
      <w:pPr>
        <w:spacing w:line="360" w:lineRule="auto"/>
        <w:rPr>
          <w:rFonts w:ascii="Arial" w:hAnsi="Arial" w:cs="Arial"/>
          <w:lang w:val="en-US"/>
        </w:rPr>
      </w:pPr>
    </w:p>
    <w:p w14:paraId="31EC3917" w14:textId="77777777" w:rsidR="0076488D" w:rsidRPr="004961C8" w:rsidRDefault="0076488D" w:rsidP="0076488D">
      <w:pPr>
        <w:spacing w:line="360" w:lineRule="auto"/>
        <w:rPr>
          <w:rFonts w:ascii="Arial" w:hAnsi="Arial" w:cs="Arial"/>
          <w:b/>
          <w:bCs/>
          <w:lang w:val="en-US"/>
        </w:rPr>
      </w:pPr>
      <w:proofErr w:type="gramStart"/>
      <w:r>
        <w:rPr>
          <w:rFonts w:ascii="Arial" w:hAnsi="Arial" w:cs="Arial"/>
          <w:b/>
          <w:bCs/>
          <w:lang w:val="en-US"/>
        </w:rPr>
        <w:t>Stationary</w:t>
      </w:r>
      <w:proofErr w:type="gramEnd"/>
      <w:r>
        <w:rPr>
          <w:rFonts w:ascii="Arial" w:hAnsi="Arial" w:cs="Arial"/>
          <w:b/>
          <w:bCs/>
          <w:lang w:val="en-US"/>
        </w:rPr>
        <w:t xml:space="preserve"> and cable-supplied electric machines</w:t>
      </w:r>
    </w:p>
    <w:p w14:paraId="49DB6209" w14:textId="77777777" w:rsidR="0076488D" w:rsidRPr="004961C8" w:rsidRDefault="0076488D" w:rsidP="0076488D">
      <w:pPr>
        <w:spacing w:line="360" w:lineRule="auto"/>
        <w:rPr>
          <w:rFonts w:ascii="Arial" w:hAnsi="Arial" w:cs="Arial"/>
          <w:lang w:val="en-US"/>
        </w:rPr>
      </w:pPr>
      <w:r>
        <w:rPr>
          <w:rFonts w:ascii="Arial" w:hAnsi="Arial" w:cs="Arial"/>
          <w:lang w:val="en-US"/>
        </w:rPr>
        <w:t xml:space="preserve">SENNEBOGEN offers a wide range of solutions for wired machine concepts alone: Stationary electric machines are ideally suited for applications where the working area of the machine is clearly defined and limited to a certain area. For greater mobility on straight-line routes, the power can also be supplied via the superstructure or undercarriage via trailing cables or motorized cable reels. A ceiling power supply is also suitable for machines that only work indoors. If short distances </w:t>
      </w:r>
      <w:proofErr w:type="gramStart"/>
      <w:r>
        <w:rPr>
          <w:rFonts w:ascii="Arial" w:hAnsi="Arial" w:cs="Arial"/>
          <w:lang w:val="en-US"/>
        </w:rPr>
        <w:t>have to</w:t>
      </w:r>
      <w:proofErr w:type="gramEnd"/>
      <w:r>
        <w:rPr>
          <w:rFonts w:ascii="Arial" w:hAnsi="Arial" w:cs="Arial"/>
          <w:lang w:val="en-US"/>
        </w:rPr>
        <w:t xml:space="preserve"> be covered outside the working area, a </w:t>
      </w:r>
      <w:r>
        <w:rPr>
          <w:rFonts w:ascii="Arial" w:hAnsi="Arial" w:cs="Arial"/>
          <w:lang w:val="en-US"/>
        </w:rPr>
        <w:lastRenderedPageBreak/>
        <w:t xml:space="preserve">combination with a diesel powerpack often proves to be the ideal concept. It can be used to effectively bridge short distances without power supply – for maintenance, for example.  </w:t>
      </w:r>
    </w:p>
    <w:p w14:paraId="24EA9DE7" w14:textId="40C2EF1F" w:rsidR="003426C1" w:rsidRPr="000B47C6" w:rsidRDefault="000B47C6" w:rsidP="00905C05">
      <w:pPr>
        <w:spacing w:line="360" w:lineRule="auto"/>
        <w:rPr>
          <w:rFonts w:ascii="Arial" w:hAnsi="Arial" w:cs="Arial"/>
          <w:lang w:val="en-US"/>
        </w:rPr>
      </w:pPr>
      <w:r>
        <w:rPr>
          <w:noProof/>
          <w:lang w:val="en-US"/>
        </w:rPr>
        <w:drawing>
          <wp:inline distT="0" distB="0" distL="0" distR="0" wp14:anchorId="3E44692C" wp14:editId="4BD5DF07">
            <wp:extent cx="6029325" cy="4051164"/>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6556" r="9768" b="12059"/>
                    <a:stretch/>
                  </pic:blipFill>
                  <pic:spPr bwMode="auto">
                    <a:xfrm>
                      <a:off x="0" y="0"/>
                      <a:ext cx="6040734" cy="4058830"/>
                    </a:xfrm>
                    <a:prstGeom prst="rect">
                      <a:avLst/>
                    </a:prstGeom>
                    <a:noFill/>
                    <a:ln>
                      <a:noFill/>
                    </a:ln>
                    <a:extLst>
                      <a:ext uri="{53640926-AAD7-44D8-BBD7-CCE9431645EC}">
                        <a14:shadowObscured xmlns:a14="http://schemas.microsoft.com/office/drawing/2010/main"/>
                      </a:ext>
                    </a:extLst>
                  </pic:spPr>
                </pic:pic>
              </a:graphicData>
            </a:graphic>
          </wp:inline>
        </w:drawing>
      </w:r>
    </w:p>
    <w:p w14:paraId="4FA9BADE" w14:textId="77777777" w:rsidR="000B47C6" w:rsidRDefault="000B47C6" w:rsidP="0076488D">
      <w:pPr>
        <w:spacing w:line="360" w:lineRule="auto"/>
        <w:rPr>
          <w:rFonts w:ascii="Arial" w:hAnsi="Arial" w:cs="Arial"/>
          <w:b/>
          <w:bCs/>
          <w:lang w:val="en-US"/>
        </w:rPr>
      </w:pPr>
    </w:p>
    <w:p w14:paraId="73CF9E3E" w14:textId="77777777" w:rsidR="000B47C6" w:rsidRDefault="000B47C6" w:rsidP="0076488D">
      <w:pPr>
        <w:spacing w:line="360" w:lineRule="auto"/>
        <w:rPr>
          <w:rFonts w:ascii="Arial" w:hAnsi="Arial" w:cs="Arial"/>
          <w:b/>
          <w:bCs/>
          <w:lang w:val="en-US"/>
        </w:rPr>
      </w:pPr>
    </w:p>
    <w:p w14:paraId="60DBA1A1" w14:textId="3D72AFD0" w:rsidR="0076488D" w:rsidRPr="004961C8" w:rsidRDefault="0076488D" w:rsidP="0076488D">
      <w:pPr>
        <w:spacing w:line="360" w:lineRule="auto"/>
        <w:rPr>
          <w:rFonts w:ascii="Arial" w:hAnsi="Arial" w:cs="Arial"/>
          <w:b/>
          <w:bCs/>
          <w:lang w:val="en-US"/>
        </w:rPr>
      </w:pPr>
      <w:r>
        <w:rPr>
          <w:rFonts w:ascii="Arial" w:hAnsi="Arial" w:cs="Arial"/>
          <w:b/>
          <w:bCs/>
          <w:lang w:val="en-US"/>
        </w:rPr>
        <w:t>Electric travel drive – Green Efficiency Drive</w:t>
      </w:r>
    </w:p>
    <w:p w14:paraId="012A368D" w14:textId="22BB927D" w:rsidR="00AC2722" w:rsidRPr="0076488D" w:rsidRDefault="0076488D" w:rsidP="00905C05">
      <w:pPr>
        <w:spacing w:line="360" w:lineRule="auto"/>
        <w:rPr>
          <w:rFonts w:ascii="Arial" w:hAnsi="Arial" w:cs="Arial"/>
          <w:lang w:val="en-US"/>
        </w:rPr>
      </w:pPr>
      <w:r>
        <w:rPr>
          <w:rFonts w:ascii="Arial" w:hAnsi="Arial"/>
          <w:lang w:val="en-US"/>
        </w:rPr>
        <w:t xml:space="preserve">The hybrid solution of the electric travel drive, the </w:t>
      </w:r>
      <w:r>
        <w:rPr>
          <w:rFonts w:ascii="Arial" w:hAnsi="Arial"/>
          <w:i/>
          <w:iCs/>
          <w:lang w:val="en-US"/>
        </w:rPr>
        <w:t>Green Efficiency Drive</w:t>
      </w:r>
      <w:r>
        <w:rPr>
          <w:rFonts w:ascii="Arial" w:hAnsi="Arial"/>
          <w:lang w:val="en-US"/>
        </w:rPr>
        <w:t xml:space="preserve">, has proven itself for travel machines that frequently brake and accelerate again, such as the SENNEBOGEN 735 E Pick and Carry timber material handler.  </w:t>
      </w:r>
      <w:r w:rsidRPr="0076488D">
        <w:rPr>
          <w:rFonts w:ascii="Arial" w:hAnsi="Arial"/>
          <w:lang w:val="en-US"/>
        </w:rPr>
        <w:t xml:space="preserve">A generator installed on the diesel engine supplies the electric travel drive and additional braking energy is recovered </w:t>
      </w:r>
      <w:r>
        <w:rPr>
          <w:rFonts w:ascii="Arial" w:hAnsi="Arial"/>
          <w:lang w:val="en-US"/>
        </w:rPr>
        <w:t xml:space="preserve">during deceleration. </w:t>
      </w:r>
      <w:r w:rsidRPr="0076488D">
        <w:rPr>
          <w:rFonts w:ascii="Arial" w:hAnsi="Arial"/>
          <w:lang w:val="en-US"/>
        </w:rPr>
        <w:t xml:space="preserve">In addition to the electric drive, another advantage is that higher efficiency can </w:t>
      </w:r>
      <w:r>
        <w:rPr>
          <w:rFonts w:ascii="Arial" w:hAnsi="Arial"/>
          <w:lang w:val="en-US"/>
        </w:rPr>
        <w:lastRenderedPageBreak/>
        <w:t xml:space="preserve">be achieved via the more efficient electric motor and by relieving the load on the diesel </w:t>
      </w:r>
      <w:r w:rsidR="000B47C6">
        <w:rPr>
          <w:noProof/>
          <w:lang w:val="en-US"/>
        </w:rPr>
        <w:drawing>
          <wp:anchor distT="0" distB="0" distL="114300" distR="114300" simplePos="0" relativeHeight="251675648" behindDoc="1" locked="0" layoutInCell="1" allowOverlap="1" wp14:anchorId="1194BD24" wp14:editId="55A68A57">
            <wp:simplePos x="0" y="0"/>
            <wp:positionH relativeFrom="column">
              <wp:posOffset>-71120</wp:posOffset>
            </wp:positionH>
            <wp:positionV relativeFrom="paragraph">
              <wp:posOffset>1586230</wp:posOffset>
            </wp:positionV>
            <wp:extent cx="5590800" cy="3535200"/>
            <wp:effectExtent l="0" t="0" r="0" b="8255"/>
            <wp:wrapTight wrapText="bothSides">
              <wp:wrapPolygon edited="0">
                <wp:start x="0" y="0"/>
                <wp:lineTo x="0" y="21534"/>
                <wp:lineTo x="21492" y="21534"/>
                <wp:lineTo x="21492"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2251" t="2941" r="11258" b="11176"/>
                    <a:stretch/>
                  </pic:blipFill>
                  <pic:spPr bwMode="auto">
                    <a:xfrm>
                      <a:off x="0" y="0"/>
                      <a:ext cx="5590800" cy="353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7C6">
        <w:rPr>
          <w:rFonts w:ascii="Arial" w:hAnsi="Arial"/>
          <w:lang w:val="en-US"/>
        </w:rPr>
        <w:t>e</w:t>
      </w:r>
      <w:r>
        <w:rPr>
          <w:rFonts w:ascii="Arial" w:hAnsi="Arial"/>
          <w:lang w:val="en-US"/>
        </w:rPr>
        <w:t xml:space="preserve">ngine, and energy consumption is reduced by up to 30%. </w:t>
      </w:r>
      <w:r w:rsidR="00AC2722" w:rsidRPr="0076488D">
        <w:rPr>
          <w:rFonts w:ascii="Arial" w:hAnsi="Arial" w:cs="Arial"/>
          <w:lang w:val="en-US"/>
        </w:rPr>
        <w:t xml:space="preserve"> </w:t>
      </w:r>
    </w:p>
    <w:p w14:paraId="5E8AB2C9" w14:textId="6A335600" w:rsidR="003426C1" w:rsidRPr="0076488D" w:rsidRDefault="003426C1" w:rsidP="00905C05">
      <w:pPr>
        <w:spacing w:line="360" w:lineRule="auto"/>
        <w:rPr>
          <w:rFonts w:ascii="Arial" w:hAnsi="Arial" w:cs="Arial"/>
          <w:lang w:val="en-US"/>
        </w:rPr>
      </w:pPr>
    </w:p>
    <w:p w14:paraId="2DC1A473" w14:textId="11D9A026" w:rsidR="00E87C81" w:rsidRPr="0076488D" w:rsidRDefault="00E87C81" w:rsidP="00905C05">
      <w:pPr>
        <w:spacing w:line="360" w:lineRule="auto"/>
        <w:rPr>
          <w:rFonts w:ascii="Arial" w:hAnsi="Arial" w:cs="Arial"/>
          <w:lang w:val="en-US"/>
        </w:rPr>
      </w:pPr>
    </w:p>
    <w:p w14:paraId="63619318" w14:textId="77777777" w:rsidR="0076488D" w:rsidRPr="000B47C6" w:rsidRDefault="0076488D" w:rsidP="0076488D">
      <w:pPr>
        <w:spacing w:line="360" w:lineRule="auto"/>
        <w:rPr>
          <w:rFonts w:ascii="Arial" w:hAnsi="Arial" w:cs="Arial"/>
          <w:b/>
          <w:bCs/>
          <w:lang w:val="en-US"/>
        </w:rPr>
      </w:pPr>
      <w:r w:rsidRPr="000B47C6">
        <w:rPr>
          <w:rFonts w:ascii="Arial" w:hAnsi="Arial" w:cs="Arial"/>
          <w:b/>
          <w:bCs/>
          <w:lang w:val="en-US"/>
        </w:rPr>
        <w:t>Electric machines with battery technology</w:t>
      </w:r>
    </w:p>
    <w:p w14:paraId="17F4A6DA" w14:textId="45672C3A" w:rsidR="0076488D" w:rsidRPr="004961C8" w:rsidRDefault="0076488D" w:rsidP="0076488D">
      <w:pPr>
        <w:spacing w:line="360" w:lineRule="auto"/>
        <w:rPr>
          <w:rFonts w:ascii="Arial" w:hAnsi="Arial" w:cs="Arial"/>
          <w:lang w:val="en-US"/>
        </w:rPr>
      </w:pPr>
      <w:r>
        <w:rPr>
          <w:rFonts w:ascii="Arial" w:hAnsi="Arial"/>
          <w:lang w:val="en-US"/>
        </w:rPr>
        <w:t xml:space="preserve">Since 2022, the electric portfolio has also been expanded to include freely movable battery models, which SENNEBOGEN has been operating under the name </w:t>
      </w:r>
      <w:r>
        <w:rPr>
          <w:rFonts w:ascii="Arial" w:hAnsi="Arial"/>
          <w:i/>
          <w:iCs/>
          <w:lang w:val="en-US"/>
        </w:rPr>
        <w:t xml:space="preserve">Electro Battery. </w:t>
      </w:r>
      <w:r>
        <w:rPr>
          <w:rFonts w:ascii="Arial" w:hAnsi="Arial"/>
          <w:lang w:val="en-US"/>
        </w:rPr>
        <w:t xml:space="preserve"> The two 817 E and 825 E recycling </w:t>
      </w:r>
      <w:r w:rsidR="00C56F92">
        <w:rPr>
          <w:rFonts w:ascii="Arial" w:hAnsi="Arial"/>
          <w:lang w:val="en-US"/>
        </w:rPr>
        <w:t>material handlers</w:t>
      </w:r>
      <w:r>
        <w:rPr>
          <w:rFonts w:ascii="Arial" w:hAnsi="Arial"/>
          <w:lang w:val="en-US"/>
        </w:rPr>
        <w:t xml:space="preserve"> – with an operating weight of 19 or 30 t – are currently available as battery-powered material handlers, and the 653 E telescopic crawler crane with 50 t and the 673 E with 70 t load capacity in the crane area. Its specialty? The Dual Power Management System allows you to work independently in battery operation as well as with a cable connection to the mains. If the machine is connected to the power supply via the charging point on the undercarriage, stationary work can continue. A great highlight is that, when charging, excess power being fed in simultaneously recharges the batteries. </w:t>
      </w:r>
      <w:r>
        <w:rPr>
          <w:rFonts w:ascii="Arial" w:hAnsi="Arial"/>
          <w:lang w:val="en-US"/>
        </w:rPr>
        <w:lastRenderedPageBreak/>
        <w:t xml:space="preserve">SENNEBOGEN battery technology has been on the market for over 1.5 years and has proven itself with over 1,000 operating hours in many applications.  </w:t>
      </w:r>
      <w:r w:rsidR="000B47C6">
        <w:rPr>
          <w:noProof/>
          <w:sz w:val="20"/>
          <w:szCs w:val="20"/>
          <w:lang w:val="en-US"/>
        </w:rPr>
        <w:drawing>
          <wp:inline distT="0" distB="0" distL="0" distR="0" wp14:anchorId="221885F0" wp14:editId="5FA20950">
            <wp:extent cx="5912659" cy="3937526"/>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4900" r="12251" b="13823"/>
                    <a:stretch/>
                  </pic:blipFill>
                  <pic:spPr bwMode="auto">
                    <a:xfrm>
                      <a:off x="0" y="0"/>
                      <a:ext cx="5918902" cy="3941684"/>
                    </a:xfrm>
                    <a:prstGeom prst="rect">
                      <a:avLst/>
                    </a:prstGeom>
                    <a:noFill/>
                    <a:ln>
                      <a:noFill/>
                    </a:ln>
                    <a:extLst>
                      <a:ext uri="{53640926-AAD7-44D8-BBD7-CCE9431645EC}">
                        <a14:shadowObscured xmlns:a14="http://schemas.microsoft.com/office/drawing/2010/main"/>
                      </a:ext>
                    </a:extLst>
                  </pic:spPr>
                </pic:pic>
              </a:graphicData>
            </a:graphic>
          </wp:inline>
        </w:drawing>
      </w:r>
    </w:p>
    <w:p w14:paraId="27393B41" w14:textId="6D8EBCFA" w:rsidR="00905C05" w:rsidRPr="0076488D" w:rsidRDefault="00905C05" w:rsidP="00905C05">
      <w:pPr>
        <w:spacing w:line="360" w:lineRule="auto"/>
        <w:rPr>
          <w:rFonts w:ascii="Arial" w:hAnsi="Arial" w:cs="Arial"/>
          <w:lang w:val="en-US"/>
        </w:rPr>
      </w:pPr>
      <w:r w:rsidRPr="0076488D">
        <w:rPr>
          <w:rFonts w:ascii="Arial" w:hAnsi="Arial" w:cs="Arial"/>
          <w:lang w:val="en-US"/>
        </w:rPr>
        <w:t xml:space="preserve"> </w:t>
      </w:r>
    </w:p>
    <w:p w14:paraId="3F199F8F" w14:textId="4B5F1986" w:rsidR="003426C1" w:rsidRPr="0076488D" w:rsidRDefault="003426C1" w:rsidP="00905C05">
      <w:pPr>
        <w:spacing w:line="360" w:lineRule="auto"/>
        <w:rPr>
          <w:rFonts w:ascii="Arial" w:hAnsi="Arial" w:cs="Arial"/>
          <w:lang w:val="en-US"/>
        </w:rPr>
      </w:pPr>
    </w:p>
    <w:p w14:paraId="1A62FF1A" w14:textId="62E13E9E" w:rsidR="003426C1" w:rsidRPr="0076488D" w:rsidRDefault="003426C1" w:rsidP="00905C05">
      <w:pPr>
        <w:spacing w:line="360" w:lineRule="auto"/>
        <w:rPr>
          <w:rFonts w:ascii="Arial" w:hAnsi="Arial" w:cs="Arial"/>
          <w:lang w:val="en-US"/>
        </w:rPr>
      </w:pPr>
    </w:p>
    <w:p w14:paraId="762C19BF" w14:textId="14E4B93D" w:rsidR="003426C1" w:rsidRPr="0076488D" w:rsidRDefault="003426C1" w:rsidP="00905C05">
      <w:pPr>
        <w:spacing w:line="360" w:lineRule="auto"/>
        <w:rPr>
          <w:rFonts w:ascii="Arial" w:hAnsi="Arial" w:cs="Arial"/>
          <w:lang w:val="en-US"/>
        </w:rPr>
      </w:pPr>
    </w:p>
    <w:p w14:paraId="25A30E96" w14:textId="7B735785" w:rsidR="003426C1" w:rsidRPr="0076488D" w:rsidRDefault="003426C1" w:rsidP="00905C05">
      <w:pPr>
        <w:spacing w:line="360" w:lineRule="auto"/>
        <w:rPr>
          <w:rFonts w:ascii="Arial" w:hAnsi="Arial" w:cs="Arial"/>
          <w:lang w:val="en-US"/>
        </w:rPr>
      </w:pPr>
    </w:p>
    <w:p w14:paraId="12F19104" w14:textId="5854F821" w:rsidR="003426C1" w:rsidRPr="0076488D" w:rsidRDefault="003426C1" w:rsidP="00905C05">
      <w:pPr>
        <w:spacing w:line="360" w:lineRule="auto"/>
        <w:rPr>
          <w:rFonts w:ascii="Arial" w:hAnsi="Arial" w:cs="Arial"/>
          <w:lang w:val="en-US"/>
        </w:rPr>
      </w:pPr>
    </w:p>
    <w:p w14:paraId="4EBFF43C" w14:textId="3509915E" w:rsidR="003426C1" w:rsidRPr="0076488D" w:rsidRDefault="003426C1" w:rsidP="00905C05">
      <w:pPr>
        <w:spacing w:line="360" w:lineRule="auto"/>
        <w:rPr>
          <w:rFonts w:ascii="Arial" w:hAnsi="Arial" w:cs="Arial"/>
          <w:lang w:val="en-US"/>
        </w:rPr>
      </w:pPr>
    </w:p>
    <w:p w14:paraId="4B1A8862" w14:textId="77777777" w:rsidR="003426C1" w:rsidRPr="0076488D" w:rsidRDefault="003426C1" w:rsidP="00905C05">
      <w:pPr>
        <w:spacing w:line="360" w:lineRule="auto"/>
        <w:rPr>
          <w:rFonts w:ascii="Arial" w:hAnsi="Arial" w:cs="Arial"/>
          <w:lang w:val="en-US"/>
        </w:rPr>
      </w:pPr>
    </w:p>
    <w:p w14:paraId="04828252" w14:textId="31525E9B" w:rsidR="00167A45" w:rsidRPr="00C56F92" w:rsidRDefault="003426C1" w:rsidP="0005429A">
      <w:pPr>
        <w:rPr>
          <w:rFonts w:ascii="Arial" w:hAnsi="Arial" w:cs="Arial"/>
          <w:b/>
          <w:sz w:val="32"/>
          <w:u w:val="single"/>
          <w:lang w:val="en-US"/>
        </w:rPr>
      </w:pPr>
      <w:r>
        <w:rPr>
          <w:noProof/>
        </w:rPr>
        <w:lastRenderedPageBreak/>
        <w:drawing>
          <wp:anchor distT="0" distB="0" distL="114300" distR="114300" simplePos="0" relativeHeight="251668480" behindDoc="0" locked="0" layoutInCell="1" allowOverlap="1" wp14:anchorId="4DE23D01" wp14:editId="630CE555">
            <wp:simplePos x="0" y="0"/>
            <wp:positionH relativeFrom="column">
              <wp:posOffset>-11430</wp:posOffset>
            </wp:positionH>
            <wp:positionV relativeFrom="paragraph">
              <wp:posOffset>1213485</wp:posOffset>
            </wp:positionV>
            <wp:extent cx="4942840" cy="364236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42840" cy="3642360"/>
                    </a:xfrm>
                    <a:prstGeom prst="rect">
                      <a:avLst/>
                    </a:prstGeom>
                  </pic:spPr>
                </pic:pic>
              </a:graphicData>
            </a:graphic>
            <wp14:sizeRelH relativeFrom="page">
              <wp14:pctWidth>0</wp14:pctWidth>
            </wp14:sizeRelH>
            <wp14:sizeRelV relativeFrom="page">
              <wp14:pctHeight>0</wp14:pctHeight>
            </wp14:sizeRelV>
          </wp:anchor>
        </w:drawing>
      </w:r>
      <w:r w:rsidR="00C56F92" w:rsidRPr="00C56F92">
        <w:rPr>
          <w:rFonts w:ascii="Arial" w:hAnsi="Arial"/>
          <w:b/>
          <w:bCs/>
          <w:lang w:val="en-US"/>
        </w:rPr>
        <w:t xml:space="preserve"> </w:t>
      </w:r>
      <w:r w:rsidR="00C56F92">
        <w:rPr>
          <w:rFonts w:ascii="Arial" w:hAnsi="Arial"/>
          <w:b/>
          <w:bCs/>
          <w:lang w:val="en-US"/>
        </w:rPr>
        <w:t>Captions</w:t>
      </w:r>
      <w:r w:rsidR="004F53A0" w:rsidRPr="00C56F92">
        <w:rPr>
          <w:rFonts w:ascii="Arial" w:hAnsi="Arial" w:cs="Arial"/>
          <w:b/>
          <w:lang w:val="en-US"/>
        </w:rPr>
        <w:t>:</w:t>
      </w:r>
    </w:p>
    <w:p w14:paraId="1DCE29A1" w14:textId="3D0F0C1D" w:rsidR="00167A45" w:rsidRPr="00C56F92" w:rsidRDefault="00167A45" w:rsidP="0005429A">
      <w:pPr>
        <w:rPr>
          <w:rFonts w:ascii="Arial" w:hAnsi="Arial" w:cs="Arial"/>
          <w:b/>
          <w:sz w:val="28"/>
          <w:szCs w:val="20"/>
          <w:u w:val="single"/>
          <w:lang w:val="en-US"/>
        </w:rPr>
      </w:pPr>
    </w:p>
    <w:p w14:paraId="68528833"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4D5E2B4C"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68A2B72D"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2E9E6795"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1114C1AE"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751EC075"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6798EACF"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53CC760C"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663298DE"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56AFA3C4"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1801D1AF"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63484649"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0450314A"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1DE7983D" w14:textId="77777777" w:rsidR="009662C0" w:rsidRPr="00C56F92" w:rsidRDefault="009662C0" w:rsidP="00A64959">
      <w:pPr>
        <w:autoSpaceDE w:val="0"/>
        <w:autoSpaceDN w:val="0"/>
        <w:adjustRightInd w:val="0"/>
        <w:spacing w:after="0" w:line="360" w:lineRule="auto"/>
        <w:rPr>
          <w:rFonts w:ascii="Arial" w:hAnsi="Arial" w:cs="Arial"/>
          <w:i/>
          <w:lang w:val="en-US"/>
        </w:rPr>
      </w:pPr>
    </w:p>
    <w:p w14:paraId="779D4113" w14:textId="5A32B7C5" w:rsidR="00C56F92" w:rsidRPr="004961C8" w:rsidRDefault="00C56F92" w:rsidP="00C56F92">
      <w:pPr>
        <w:autoSpaceDE w:val="0"/>
        <w:autoSpaceDN w:val="0"/>
        <w:adjustRightInd w:val="0"/>
        <w:spacing w:after="0" w:line="360" w:lineRule="auto"/>
        <w:rPr>
          <w:rFonts w:ascii="Arial" w:hAnsi="Arial" w:cs="Arial"/>
          <w:color w:val="1A1A1A"/>
          <w:szCs w:val="24"/>
          <w:lang w:val="en-US"/>
        </w:rPr>
      </w:pPr>
      <w:r>
        <w:rPr>
          <w:rFonts w:ascii="Arial" w:hAnsi="Arial" w:cs="Arial"/>
          <w:i/>
          <w:iCs/>
          <w:lang w:val="en-US"/>
        </w:rPr>
        <w:t>Image 1</w:t>
      </w:r>
      <w:r>
        <w:rPr>
          <w:rFonts w:ascii="Arial" w:hAnsi="Arial" w:cs="Arial"/>
          <w:lang w:val="en-US"/>
        </w:rPr>
        <w:t xml:space="preserve">: SENNEBOGEN battery technology with dual power management has proven itself in use for 1.5 years. </w:t>
      </w:r>
    </w:p>
    <w:p w14:paraId="587D2FA2" w14:textId="4DBFB4A0" w:rsidR="009F78CB" w:rsidRPr="00C56F92" w:rsidRDefault="009F78CB" w:rsidP="00A64959">
      <w:pPr>
        <w:autoSpaceDE w:val="0"/>
        <w:autoSpaceDN w:val="0"/>
        <w:adjustRightInd w:val="0"/>
        <w:spacing w:after="0" w:line="360" w:lineRule="auto"/>
        <w:rPr>
          <w:rFonts w:ascii="Arial" w:hAnsi="Arial" w:cs="Arial"/>
          <w:color w:val="1A1A1A"/>
          <w:szCs w:val="24"/>
          <w:lang w:val="en-US"/>
        </w:rPr>
      </w:pPr>
    </w:p>
    <w:p w14:paraId="4E8A3177" w14:textId="5AA8B284" w:rsidR="0076429D" w:rsidRPr="00C56F92" w:rsidRDefault="0076429D" w:rsidP="00CA789F">
      <w:pPr>
        <w:spacing w:line="360" w:lineRule="auto"/>
        <w:rPr>
          <w:rFonts w:ascii="Arial" w:hAnsi="Arial" w:cs="Arial"/>
          <w:sz w:val="20"/>
          <w:szCs w:val="20"/>
          <w:lang w:val="en-US"/>
        </w:rPr>
      </w:pPr>
    </w:p>
    <w:p w14:paraId="44917C8E" w14:textId="0BFD7FD6" w:rsidR="0076429D" w:rsidRPr="00C56F92" w:rsidRDefault="0076429D" w:rsidP="00CA789F">
      <w:pPr>
        <w:spacing w:line="360" w:lineRule="auto"/>
        <w:rPr>
          <w:rFonts w:ascii="Arial" w:hAnsi="Arial" w:cs="Arial"/>
          <w:sz w:val="20"/>
          <w:szCs w:val="20"/>
          <w:lang w:val="en-US"/>
        </w:rPr>
      </w:pPr>
    </w:p>
    <w:p w14:paraId="0AB93A4D" w14:textId="1703E777" w:rsidR="0076429D" w:rsidRPr="00C56F92" w:rsidRDefault="0076429D" w:rsidP="0076429D">
      <w:pPr>
        <w:pStyle w:val="Textkrper"/>
        <w:rPr>
          <w:rFonts w:ascii="Arial" w:hAnsi="Arial" w:cs="Arial"/>
          <w:sz w:val="20"/>
          <w:szCs w:val="20"/>
          <w:lang w:val="en-US"/>
        </w:rPr>
      </w:pPr>
    </w:p>
    <w:p w14:paraId="7FA4C4A4" w14:textId="485404AC" w:rsidR="0076429D" w:rsidRPr="00C56F92" w:rsidRDefault="0076429D" w:rsidP="0076429D">
      <w:pPr>
        <w:pStyle w:val="Textkrper"/>
        <w:rPr>
          <w:rFonts w:ascii="Arial" w:hAnsi="Arial" w:cs="Arial"/>
          <w:sz w:val="20"/>
          <w:szCs w:val="20"/>
          <w:lang w:val="en-US"/>
        </w:rPr>
      </w:pPr>
    </w:p>
    <w:p w14:paraId="5A441DB0" w14:textId="0233D5AA" w:rsidR="00A64959" w:rsidRPr="00C56F92" w:rsidRDefault="00A64959" w:rsidP="0076429D">
      <w:pPr>
        <w:pStyle w:val="Textkrper"/>
        <w:rPr>
          <w:rFonts w:ascii="Arial" w:hAnsi="Arial" w:cs="Arial"/>
          <w:sz w:val="20"/>
          <w:szCs w:val="20"/>
          <w:lang w:val="en-US"/>
        </w:rPr>
      </w:pPr>
    </w:p>
    <w:p w14:paraId="19987D61" w14:textId="7203BA67" w:rsidR="00A64959" w:rsidRPr="00C56F92" w:rsidRDefault="00A64959" w:rsidP="0076429D">
      <w:pPr>
        <w:pStyle w:val="Textkrper"/>
        <w:rPr>
          <w:rFonts w:ascii="Arial" w:hAnsi="Arial" w:cs="Arial"/>
          <w:sz w:val="20"/>
          <w:szCs w:val="20"/>
          <w:lang w:val="en-US"/>
        </w:rPr>
      </w:pPr>
    </w:p>
    <w:p w14:paraId="6E7F8B96" w14:textId="2E1ADD73" w:rsidR="00A64959" w:rsidRPr="00C56F92" w:rsidRDefault="00A64959" w:rsidP="0076429D">
      <w:pPr>
        <w:pStyle w:val="Textkrper"/>
        <w:rPr>
          <w:rFonts w:ascii="Arial" w:hAnsi="Arial" w:cs="Arial"/>
          <w:sz w:val="20"/>
          <w:szCs w:val="20"/>
          <w:lang w:val="en-US"/>
        </w:rPr>
      </w:pPr>
    </w:p>
    <w:p w14:paraId="57AE443E" w14:textId="537CD298" w:rsidR="00A64959" w:rsidRPr="00C56F92" w:rsidRDefault="00A64959" w:rsidP="0076429D">
      <w:pPr>
        <w:pStyle w:val="Textkrper"/>
        <w:rPr>
          <w:rFonts w:ascii="Arial" w:hAnsi="Arial" w:cs="Arial"/>
          <w:sz w:val="20"/>
          <w:szCs w:val="20"/>
          <w:lang w:val="en-US"/>
        </w:rPr>
      </w:pPr>
    </w:p>
    <w:p w14:paraId="76A7E369" w14:textId="21CC3D51" w:rsidR="00A64959" w:rsidRPr="00C56F92" w:rsidRDefault="00A64959" w:rsidP="0076429D">
      <w:pPr>
        <w:pStyle w:val="Textkrper"/>
        <w:rPr>
          <w:rFonts w:ascii="Arial" w:hAnsi="Arial" w:cs="Arial"/>
          <w:sz w:val="20"/>
          <w:szCs w:val="20"/>
          <w:lang w:val="en-US"/>
        </w:rPr>
      </w:pPr>
    </w:p>
    <w:p w14:paraId="3358FDCE" w14:textId="780D9635" w:rsidR="00A64959" w:rsidRPr="00C56F92" w:rsidRDefault="00A64959" w:rsidP="0076429D">
      <w:pPr>
        <w:pStyle w:val="Textkrper"/>
        <w:rPr>
          <w:rFonts w:ascii="Arial" w:hAnsi="Arial" w:cs="Arial"/>
          <w:sz w:val="20"/>
          <w:szCs w:val="20"/>
          <w:lang w:val="en-US"/>
        </w:rPr>
      </w:pPr>
    </w:p>
    <w:p w14:paraId="5F721A64" w14:textId="77777777" w:rsidR="002F386A" w:rsidRPr="00C56F92" w:rsidRDefault="002F386A" w:rsidP="002D2BDC">
      <w:pPr>
        <w:pStyle w:val="Textkrper"/>
        <w:spacing w:line="360" w:lineRule="auto"/>
        <w:rPr>
          <w:rFonts w:ascii="Arial" w:hAnsi="Arial" w:cs="Arial"/>
          <w:i/>
          <w:iCs/>
          <w:lang w:val="en-US"/>
        </w:rPr>
      </w:pPr>
    </w:p>
    <w:p w14:paraId="2EC9F119" w14:textId="36C95190" w:rsidR="002F386A" w:rsidRPr="00C56F92" w:rsidRDefault="002F386A" w:rsidP="002D2BDC">
      <w:pPr>
        <w:pStyle w:val="Textkrper"/>
        <w:spacing w:line="360" w:lineRule="auto"/>
        <w:rPr>
          <w:rFonts w:ascii="Arial" w:hAnsi="Arial" w:cs="Arial"/>
          <w:i/>
          <w:iCs/>
          <w:lang w:val="en-US"/>
        </w:rPr>
      </w:pPr>
    </w:p>
    <w:p w14:paraId="644AD60E" w14:textId="7D44B571" w:rsidR="003426C1" w:rsidRPr="00C56F92" w:rsidRDefault="003426C1" w:rsidP="002D2BDC">
      <w:pPr>
        <w:pStyle w:val="Textkrper"/>
        <w:spacing w:line="360" w:lineRule="auto"/>
        <w:rPr>
          <w:rFonts w:ascii="Arial" w:hAnsi="Arial" w:cs="Arial"/>
          <w:i/>
          <w:iCs/>
          <w:lang w:val="en-US"/>
        </w:rPr>
      </w:pPr>
    </w:p>
    <w:p w14:paraId="4FF1B679" w14:textId="77777777" w:rsidR="003426C1" w:rsidRPr="00C56F92" w:rsidRDefault="003426C1" w:rsidP="002D2BDC">
      <w:pPr>
        <w:pStyle w:val="Textkrper"/>
        <w:spacing w:line="360" w:lineRule="auto"/>
        <w:rPr>
          <w:rFonts w:ascii="Arial" w:hAnsi="Arial" w:cs="Arial"/>
          <w:i/>
          <w:iCs/>
          <w:lang w:val="en-US"/>
        </w:rPr>
      </w:pPr>
    </w:p>
    <w:p w14:paraId="073D37B0" w14:textId="019A94FD" w:rsidR="002F386A" w:rsidRPr="00C56F92" w:rsidRDefault="003426C1" w:rsidP="002D2BDC">
      <w:pPr>
        <w:pStyle w:val="Textkrper"/>
        <w:spacing w:line="360" w:lineRule="auto"/>
        <w:rPr>
          <w:rFonts w:ascii="Arial" w:hAnsi="Arial" w:cs="Arial"/>
          <w:i/>
          <w:iCs/>
          <w:lang w:val="en-US"/>
        </w:rPr>
      </w:pPr>
      <w:r>
        <w:rPr>
          <w:noProof/>
        </w:rPr>
        <w:lastRenderedPageBreak/>
        <w:drawing>
          <wp:anchor distT="0" distB="0" distL="114300" distR="114300" simplePos="0" relativeHeight="251670528" behindDoc="0" locked="0" layoutInCell="1" allowOverlap="1" wp14:anchorId="7DC9322C" wp14:editId="7494D23A">
            <wp:simplePos x="0" y="0"/>
            <wp:positionH relativeFrom="column">
              <wp:posOffset>0</wp:posOffset>
            </wp:positionH>
            <wp:positionV relativeFrom="paragraph">
              <wp:posOffset>878469</wp:posOffset>
            </wp:positionV>
            <wp:extent cx="5416550" cy="3179445"/>
            <wp:effectExtent l="0" t="0" r="0" b="190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6550" cy="3179445"/>
                    </a:xfrm>
                    <a:prstGeom prst="rect">
                      <a:avLst/>
                    </a:prstGeom>
                  </pic:spPr>
                </pic:pic>
              </a:graphicData>
            </a:graphic>
            <wp14:sizeRelH relativeFrom="margin">
              <wp14:pctWidth>0</wp14:pctWidth>
            </wp14:sizeRelH>
            <wp14:sizeRelV relativeFrom="margin">
              <wp14:pctHeight>0</wp14:pctHeight>
            </wp14:sizeRelV>
          </wp:anchor>
        </w:drawing>
      </w:r>
    </w:p>
    <w:p w14:paraId="0FD68EEF" w14:textId="04C3B318" w:rsidR="00C56F92" w:rsidRPr="004961C8" w:rsidRDefault="00C56F92" w:rsidP="00C56F92">
      <w:pPr>
        <w:pStyle w:val="Textkrper"/>
        <w:spacing w:line="360" w:lineRule="auto"/>
        <w:rPr>
          <w:rFonts w:ascii="Arial" w:hAnsi="Arial" w:cs="Arial"/>
          <w:lang w:val="en-US"/>
        </w:rPr>
      </w:pPr>
      <w:r>
        <w:rPr>
          <w:rFonts w:ascii="Arial" w:hAnsi="Arial" w:cs="Arial"/>
          <w:i/>
          <w:iCs/>
          <w:lang w:val="en-US"/>
        </w:rPr>
        <w:t xml:space="preserve">Image 2: </w:t>
      </w:r>
      <w:r>
        <w:rPr>
          <w:rFonts w:ascii="Arial" w:hAnsi="Arial" w:cs="Arial"/>
          <w:lang w:val="en-US"/>
        </w:rPr>
        <w:t xml:space="preserve">Energy savings of 30% can be achieved with the Green Efficiency Drive electric travel drive. </w:t>
      </w:r>
    </w:p>
    <w:p w14:paraId="483B56C6" w14:textId="507422A6" w:rsidR="0076429D" w:rsidRDefault="003426C1" w:rsidP="002D2BDC">
      <w:pPr>
        <w:pStyle w:val="Textkrper"/>
        <w:spacing w:line="360" w:lineRule="auto"/>
        <w:rPr>
          <w:rFonts w:ascii="Arial" w:hAnsi="Arial" w:cs="Arial"/>
        </w:rPr>
      </w:pPr>
      <w:r>
        <w:rPr>
          <w:noProof/>
        </w:rPr>
        <w:drawing>
          <wp:inline distT="0" distB="0" distL="0" distR="0" wp14:anchorId="4AA35731" wp14:editId="1E90665E">
            <wp:extent cx="5105400" cy="362814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5529" cy="3642448"/>
                    </a:xfrm>
                    <a:prstGeom prst="rect">
                      <a:avLst/>
                    </a:prstGeom>
                  </pic:spPr>
                </pic:pic>
              </a:graphicData>
            </a:graphic>
          </wp:inline>
        </w:drawing>
      </w:r>
    </w:p>
    <w:p w14:paraId="3438AE96" w14:textId="35C6D0F1" w:rsidR="00CC722A" w:rsidRPr="00C56F92" w:rsidRDefault="00C56F92" w:rsidP="002D2BDC">
      <w:pPr>
        <w:pStyle w:val="Textkrper"/>
        <w:spacing w:line="360" w:lineRule="auto"/>
        <w:rPr>
          <w:rFonts w:ascii="Arial" w:hAnsi="Arial" w:cs="Arial"/>
          <w:lang w:val="en-US"/>
        </w:rPr>
      </w:pPr>
      <w:r>
        <w:rPr>
          <w:rFonts w:ascii="Arial" w:hAnsi="Arial" w:cs="Arial"/>
          <w:lang w:val="en-US"/>
        </w:rPr>
        <w:t xml:space="preserve">Image 3: The flexible power supply via busbars enables individual mobility in a comfortable working area. </w:t>
      </w:r>
    </w:p>
    <w:sectPr w:rsidR="00CC722A" w:rsidRPr="00C56F92" w:rsidSect="00940F3C">
      <w:headerReference w:type="default" r:id="rId14"/>
      <w:footerReference w:type="default" r:id="rId15"/>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56AC1BC" wp14:editId="5B6B7EEC">
              <wp:simplePos x="0" y="0"/>
              <wp:positionH relativeFrom="column">
                <wp:posOffset>-529590</wp:posOffset>
              </wp:positionH>
              <wp:positionV relativeFrom="paragraph">
                <wp:posOffset>25724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D5CB"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" strokecolor="black [3213]" strokeweight="1pt"/>
          </w:pict>
        </mc:Fallback>
      </mc:AlternateContent>
    </w:r>
  </w:p>
  <w:p w14:paraId="794EFC48" w14:textId="77777777" w:rsidR="00BD4763" w:rsidRPr="00820930" w:rsidRDefault="00BD4763" w:rsidP="00BD4763">
    <w:pPr>
      <w:pStyle w:val="Fuzeile"/>
      <w:ind w:left="-567" w:right="-567"/>
      <w:rPr>
        <w:rFonts w:ascii="Arial" w:hAnsi="Arial" w:cs="Arial"/>
        <w:sz w:val="16"/>
        <w:szCs w:val="16"/>
      </w:rPr>
    </w:pPr>
    <w:r w:rsidRPr="00820930">
      <w:rPr>
        <w:rFonts w:ascii="Arial" w:hAnsi="Arial" w:cs="Arial"/>
        <w:b/>
        <w:sz w:val="16"/>
        <w:szCs w:val="16"/>
      </w:rPr>
      <w:t>PRESS CONTACT /</w:t>
    </w:r>
    <w:r w:rsidRPr="00820930">
      <w:rPr>
        <w:rFonts w:ascii="Arial" w:hAnsi="Arial" w:cs="Arial"/>
        <w:sz w:val="16"/>
        <w:szCs w:val="16"/>
      </w:rPr>
      <w:t xml:space="preserve"> PRESSEKONTAKT</w:t>
    </w:r>
  </w:p>
  <w:p w14:paraId="66314CB1" w14:textId="77777777" w:rsidR="00BD4763" w:rsidRPr="00820930" w:rsidRDefault="00BD4763" w:rsidP="00BD4763">
    <w:pPr>
      <w:pStyle w:val="Fuzeile"/>
      <w:ind w:left="-567" w:right="-567"/>
      <w:rPr>
        <w:rFonts w:ascii="Arial" w:hAnsi="Arial" w:cs="Arial"/>
        <w:sz w:val="16"/>
        <w:szCs w:val="16"/>
      </w:rPr>
    </w:pPr>
  </w:p>
  <w:p w14:paraId="0C5809EE" w14:textId="3BE9AF6E" w:rsidR="00BD4763" w:rsidRPr="00820930" w:rsidRDefault="00E820D0" w:rsidP="00BD4763">
    <w:pPr>
      <w:pStyle w:val="Fuzeile"/>
      <w:ind w:left="-567" w:right="-567"/>
      <w:rPr>
        <w:rFonts w:ascii="Arial" w:hAnsi="Arial" w:cs="Arial"/>
        <w:sz w:val="16"/>
        <w:szCs w:val="16"/>
      </w:rPr>
    </w:pPr>
    <w:r>
      <w:rPr>
        <w:rFonts w:ascii="Arial" w:hAnsi="Arial" w:cs="Arial"/>
        <w:sz w:val="16"/>
        <w:szCs w:val="16"/>
      </w:rPr>
      <w:t xml:space="preserve">Dr. </w:t>
    </w:r>
    <w:r w:rsidR="004F53A0" w:rsidRPr="00820930">
      <w:rPr>
        <w:rFonts w:ascii="Arial" w:hAnsi="Arial" w:cs="Arial"/>
        <w:sz w:val="16"/>
        <w:szCs w:val="16"/>
      </w:rPr>
      <w:t xml:space="preserve">Franziska </w:t>
    </w:r>
    <w:r w:rsidR="00095D46" w:rsidRPr="00820930">
      <w:rPr>
        <w:rFonts w:ascii="Arial" w:hAnsi="Arial" w:cs="Arial"/>
        <w:sz w:val="16"/>
        <w:szCs w:val="16"/>
      </w:rPr>
      <w:t>Limbrunner</w:t>
    </w:r>
  </w:p>
  <w:p w14:paraId="2881AAF5" w14:textId="0E1D802D" w:rsidR="00BD4763" w:rsidRPr="00820930"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30" w:rsidRPr="00820930">
      <w:rPr>
        <w:rFonts w:ascii="Arial" w:hAnsi="Arial" w:cs="Arial"/>
        <w:sz w:val="16"/>
        <w:szCs w:val="16"/>
      </w:rPr>
      <w:t>E-</w:t>
    </w:r>
    <w:r w:rsidR="00BD4763" w:rsidRPr="00820930">
      <w:rPr>
        <w:rFonts w:ascii="Arial" w:hAnsi="Arial" w:cs="Arial"/>
        <w:sz w:val="16"/>
        <w:szCs w:val="16"/>
      </w:rPr>
      <w:t xml:space="preserve">Mail: </w:t>
    </w:r>
    <w:hyperlink r:id="rId2" w:history="1">
      <w:r w:rsidR="00BD4763" w:rsidRPr="00820930">
        <w:rPr>
          <w:rStyle w:val="Hyperlink"/>
          <w:rFonts w:ascii="Arial" w:hAnsi="Arial" w:cs="Arial"/>
          <w:color w:val="auto"/>
          <w:sz w:val="16"/>
          <w:szCs w:val="16"/>
          <w:u w:val="none"/>
        </w:rPr>
        <w:t>presse@sennebogen.com</w:t>
      </w:r>
    </w:hyperlink>
    <w:r w:rsidR="004F53A0" w:rsidRPr="00820930">
      <w:rPr>
        <w:rFonts w:ascii="Arial" w:hAnsi="Arial" w:cs="Arial"/>
        <w:sz w:val="16"/>
        <w:szCs w:val="16"/>
      </w:rPr>
      <w:br/>
      <w:t>Tel.: 09421 / 540-361</w:t>
    </w:r>
    <w:r w:rsidR="00602CD7" w:rsidRPr="00820930">
      <w:rPr>
        <w:rFonts w:ascii="Arial" w:hAnsi="Arial" w:cs="Arial"/>
        <w:sz w:val="16"/>
        <w:szCs w:val="16"/>
      </w:rPr>
      <w:br/>
    </w:r>
    <w:r w:rsidR="00BD4763" w:rsidRPr="00820930">
      <w:rPr>
        <w:rFonts w:ascii="Arial" w:hAnsi="Arial" w:cs="Arial"/>
        <w:b/>
        <w:sz w:val="16"/>
        <w:szCs w:val="16"/>
      </w:rPr>
      <w:t>www.sennebogen.com</w:t>
    </w:r>
    <w:r w:rsidR="00D03E2D" w:rsidRPr="00820930">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2CF38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5C1F75"/>
    <w:multiLevelType w:val="hybridMultilevel"/>
    <w:tmpl w:val="E12A8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F55FAA"/>
    <w:multiLevelType w:val="hybridMultilevel"/>
    <w:tmpl w:val="13BA4F28"/>
    <w:lvl w:ilvl="0" w:tplc="F7D2D96E">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 w15:restartNumberingAfterBreak="0">
    <w:nsid w:val="3F067AE3"/>
    <w:multiLevelType w:val="hybridMultilevel"/>
    <w:tmpl w:val="53C64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7" w15:restartNumberingAfterBreak="0">
    <w:nsid w:val="550C706A"/>
    <w:multiLevelType w:val="hybridMultilevel"/>
    <w:tmpl w:val="D1822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A460E1"/>
    <w:multiLevelType w:val="hybridMultilevel"/>
    <w:tmpl w:val="AF56E19E"/>
    <w:lvl w:ilvl="0" w:tplc="16D8A6CA">
      <w:start w:val="1"/>
      <w:numFmt w:val="bullet"/>
      <w:lvlText w:val=""/>
      <w:lvlJc w:val="left"/>
      <w:pPr>
        <w:tabs>
          <w:tab w:val="num" w:pos="720"/>
        </w:tabs>
        <w:ind w:left="720" w:hanging="360"/>
      </w:pPr>
      <w:rPr>
        <w:rFonts w:ascii="Wingdings" w:hAnsi="Wingdings" w:hint="default"/>
      </w:rPr>
    </w:lvl>
    <w:lvl w:ilvl="1" w:tplc="056A2DCA" w:tentative="1">
      <w:start w:val="1"/>
      <w:numFmt w:val="bullet"/>
      <w:lvlText w:val=""/>
      <w:lvlJc w:val="left"/>
      <w:pPr>
        <w:tabs>
          <w:tab w:val="num" w:pos="1440"/>
        </w:tabs>
        <w:ind w:left="1440" w:hanging="360"/>
      </w:pPr>
      <w:rPr>
        <w:rFonts w:ascii="Wingdings" w:hAnsi="Wingdings" w:hint="default"/>
      </w:rPr>
    </w:lvl>
    <w:lvl w:ilvl="2" w:tplc="286AB100" w:tentative="1">
      <w:start w:val="1"/>
      <w:numFmt w:val="bullet"/>
      <w:lvlText w:val=""/>
      <w:lvlJc w:val="left"/>
      <w:pPr>
        <w:tabs>
          <w:tab w:val="num" w:pos="2160"/>
        </w:tabs>
        <w:ind w:left="2160" w:hanging="360"/>
      </w:pPr>
      <w:rPr>
        <w:rFonts w:ascii="Wingdings" w:hAnsi="Wingdings" w:hint="default"/>
      </w:rPr>
    </w:lvl>
    <w:lvl w:ilvl="3" w:tplc="C3A2D25E" w:tentative="1">
      <w:start w:val="1"/>
      <w:numFmt w:val="bullet"/>
      <w:lvlText w:val=""/>
      <w:lvlJc w:val="left"/>
      <w:pPr>
        <w:tabs>
          <w:tab w:val="num" w:pos="2880"/>
        </w:tabs>
        <w:ind w:left="2880" w:hanging="360"/>
      </w:pPr>
      <w:rPr>
        <w:rFonts w:ascii="Wingdings" w:hAnsi="Wingdings" w:hint="default"/>
      </w:rPr>
    </w:lvl>
    <w:lvl w:ilvl="4" w:tplc="202A4BF2" w:tentative="1">
      <w:start w:val="1"/>
      <w:numFmt w:val="bullet"/>
      <w:lvlText w:val=""/>
      <w:lvlJc w:val="left"/>
      <w:pPr>
        <w:tabs>
          <w:tab w:val="num" w:pos="3600"/>
        </w:tabs>
        <w:ind w:left="3600" w:hanging="360"/>
      </w:pPr>
      <w:rPr>
        <w:rFonts w:ascii="Wingdings" w:hAnsi="Wingdings" w:hint="default"/>
      </w:rPr>
    </w:lvl>
    <w:lvl w:ilvl="5" w:tplc="11F8A6FE" w:tentative="1">
      <w:start w:val="1"/>
      <w:numFmt w:val="bullet"/>
      <w:lvlText w:val=""/>
      <w:lvlJc w:val="left"/>
      <w:pPr>
        <w:tabs>
          <w:tab w:val="num" w:pos="4320"/>
        </w:tabs>
        <w:ind w:left="4320" w:hanging="360"/>
      </w:pPr>
      <w:rPr>
        <w:rFonts w:ascii="Wingdings" w:hAnsi="Wingdings" w:hint="default"/>
      </w:rPr>
    </w:lvl>
    <w:lvl w:ilvl="6" w:tplc="E8BE5EF2" w:tentative="1">
      <w:start w:val="1"/>
      <w:numFmt w:val="bullet"/>
      <w:lvlText w:val=""/>
      <w:lvlJc w:val="left"/>
      <w:pPr>
        <w:tabs>
          <w:tab w:val="num" w:pos="5040"/>
        </w:tabs>
        <w:ind w:left="5040" w:hanging="360"/>
      </w:pPr>
      <w:rPr>
        <w:rFonts w:ascii="Wingdings" w:hAnsi="Wingdings" w:hint="default"/>
      </w:rPr>
    </w:lvl>
    <w:lvl w:ilvl="7" w:tplc="00366678" w:tentative="1">
      <w:start w:val="1"/>
      <w:numFmt w:val="bullet"/>
      <w:lvlText w:val=""/>
      <w:lvlJc w:val="left"/>
      <w:pPr>
        <w:tabs>
          <w:tab w:val="num" w:pos="5760"/>
        </w:tabs>
        <w:ind w:left="5760" w:hanging="360"/>
      </w:pPr>
      <w:rPr>
        <w:rFonts w:ascii="Wingdings" w:hAnsi="Wingdings" w:hint="default"/>
      </w:rPr>
    </w:lvl>
    <w:lvl w:ilvl="8" w:tplc="A93AB864"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6"/>
  </w:num>
  <w:num w:numId="2" w16cid:durableId="120736855">
    <w:abstractNumId w:val="1"/>
  </w:num>
  <w:num w:numId="3" w16cid:durableId="1035891124">
    <w:abstractNumId w:val="4"/>
  </w:num>
  <w:num w:numId="4" w16cid:durableId="610478199">
    <w:abstractNumId w:val="8"/>
  </w:num>
  <w:num w:numId="5" w16cid:durableId="1873225366">
    <w:abstractNumId w:val="3"/>
  </w:num>
  <w:num w:numId="6" w16cid:durableId="762605130">
    <w:abstractNumId w:val="7"/>
  </w:num>
  <w:num w:numId="7" w16cid:durableId="1209756974">
    <w:abstractNumId w:val="5"/>
  </w:num>
  <w:num w:numId="8" w16cid:durableId="1586110492">
    <w:abstractNumId w:val="2"/>
  </w:num>
  <w:num w:numId="9" w16cid:durableId="1387800722">
    <w:abstractNumId w:val="0"/>
  </w:num>
  <w:num w:numId="10" w16cid:durableId="14117374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5565"/>
    <w:rsid w:val="00006757"/>
    <w:rsid w:val="00020781"/>
    <w:rsid w:val="00033B72"/>
    <w:rsid w:val="00034EBC"/>
    <w:rsid w:val="00035239"/>
    <w:rsid w:val="00036512"/>
    <w:rsid w:val="00036E95"/>
    <w:rsid w:val="00052F2B"/>
    <w:rsid w:val="0005429A"/>
    <w:rsid w:val="00073D5C"/>
    <w:rsid w:val="00081D57"/>
    <w:rsid w:val="000852F6"/>
    <w:rsid w:val="00092D9F"/>
    <w:rsid w:val="00095D46"/>
    <w:rsid w:val="000B47C6"/>
    <w:rsid w:val="000E068E"/>
    <w:rsid w:val="00102B36"/>
    <w:rsid w:val="00105F81"/>
    <w:rsid w:val="00116DD3"/>
    <w:rsid w:val="00120D09"/>
    <w:rsid w:val="00120D9A"/>
    <w:rsid w:val="00121042"/>
    <w:rsid w:val="001241B4"/>
    <w:rsid w:val="0012540E"/>
    <w:rsid w:val="00127BCB"/>
    <w:rsid w:val="00137637"/>
    <w:rsid w:val="0016266E"/>
    <w:rsid w:val="0016578D"/>
    <w:rsid w:val="00167A45"/>
    <w:rsid w:val="001756FE"/>
    <w:rsid w:val="00185012"/>
    <w:rsid w:val="00191B55"/>
    <w:rsid w:val="001B2DAD"/>
    <w:rsid w:val="001D29C9"/>
    <w:rsid w:val="001F2485"/>
    <w:rsid w:val="00200057"/>
    <w:rsid w:val="00213392"/>
    <w:rsid w:val="00247536"/>
    <w:rsid w:val="00255676"/>
    <w:rsid w:val="00255D69"/>
    <w:rsid w:val="002641D2"/>
    <w:rsid w:val="00290ED5"/>
    <w:rsid w:val="002A1499"/>
    <w:rsid w:val="002A25F6"/>
    <w:rsid w:val="002B514F"/>
    <w:rsid w:val="002C17F6"/>
    <w:rsid w:val="002D05F2"/>
    <w:rsid w:val="002D23D4"/>
    <w:rsid w:val="002D2BDC"/>
    <w:rsid w:val="002E4D79"/>
    <w:rsid w:val="002F386A"/>
    <w:rsid w:val="002F5305"/>
    <w:rsid w:val="00316692"/>
    <w:rsid w:val="0032538B"/>
    <w:rsid w:val="0033595D"/>
    <w:rsid w:val="003426C1"/>
    <w:rsid w:val="0035788B"/>
    <w:rsid w:val="003601FC"/>
    <w:rsid w:val="00360AC9"/>
    <w:rsid w:val="00361480"/>
    <w:rsid w:val="00363B0F"/>
    <w:rsid w:val="003A4AC5"/>
    <w:rsid w:val="003B3CAD"/>
    <w:rsid w:val="003C1625"/>
    <w:rsid w:val="003C55AD"/>
    <w:rsid w:val="003C6E14"/>
    <w:rsid w:val="003D019D"/>
    <w:rsid w:val="003D6AFA"/>
    <w:rsid w:val="003F424A"/>
    <w:rsid w:val="00435C65"/>
    <w:rsid w:val="00455684"/>
    <w:rsid w:val="00455845"/>
    <w:rsid w:val="00461F81"/>
    <w:rsid w:val="0046450D"/>
    <w:rsid w:val="004718BB"/>
    <w:rsid w:val="00491C74"/>
    <w:rsid w:val="00495644"/>
    <w:rsid w:val="00497D94"/>
    <w:rsid w:val="004A4871"/>
    <w:rsid w:val="004E3CE7"/>
    <w:rsid w:val="004F53A0"/>
    <w:rsid w:val="0050193E"/>
    <w:rsid w:val="00505034"/>
    <w:rsid w:val="00513095"/>
    <w:rsid w:val="00516B45"/>
    <w:rsid w:val="005248A5"/>
    <w:rsid w:val="0054440E"/>
    <w:rsid w:val="00553496"/>
    <w:rsid w:val="00555164"/>
    <w:rsid w:val="005566E0"/>
    <w:rsid w:val="005674DA"/>
    <w:rsid w:val="00584B6B"/>
    <w:rsid w:val="005865D9"/>
    <w:rsid w:val="00590CB2"/>
    <w:rsid w:val="005B4144"/>
    <w:rsid w:val="005C1A63"/>
    <w:rsid w:val="005C3E57"/>
    <w:rsid w:val="005D23A2"/>
    <w:rsid w:val="005F381B"/>
    <w:rsid w:val="005F57F1"/>
    <w:rsid w:val="00602CD7"/>
    <w:rsid w:val="00610DA2"/>
    <w:rsid w:val="0061153A"/>
    <w:rsid w:val="00613A50"/>
    <w:rsid w:val="006166FF"/>
    <w:rsid w:val="00630BAC"/>
    <w:rsid w:val="00645400"/>
    <w:rsid w:val="006511A0"/>
    <w:rsid w:val="00663117"/>
    <w:rsid w:val="0066726E"/>
    <w:rsid w:val="00690C14"/>
    <w:rsid w:val="006B10EF"/>
    <w:rsid w:val="006B57CE"/>
    <w:rsid w:val="006C25B1"/>
    <w:rsid w:val="006D05EA"/>
    <w:rsid w:val="006D15CB"/>
    <w:rsid w:val="006E0248"/>
    <w:rsid w:val="006E4F95"/>
    <w:rsid w:val="00703616"/>
    <w:rsid w:val="00713A64"/>
    <w:rsid w:val="00714BF4"/>
    <w:rsid w:val="00725371"/>
    <w:rsid w:val="0074084A"/>
    <w:rsid w:val="0076064E"/>
    <w:rsid w:val="0076186F"/>
    <w:rsid w:val="0076429D"/>
    <w:rsid w:val="0076488D"/>
    <w:rsid w:val="00770813"/>
    <w:rsid w:val="007713F0"/>
    <w:rsid w:val="007769E6"/>
    <w:rsid w:val="007773F5"/>
    <w:rsid w:val="00784743"/>
    <w:rsid w:val="007A5398"/>
    <w:rsid w:val="007A6557"/>
    <w:rsid w:val="007D4FD8"/>
    <w:rsid w:val="007E7E40"/>
    <w:rsid w:val="007F00E6"/>
    <w:rsid w:val="007F066E"/>
    <w:rsid w:val="007F450E"/>
    <w:rsid w:val="00803A4C"/>
    <w:rsid w:val="00811917"/>
    <w:rsid w:val="00820930"/>
    <w:rsid w:val="00820EE7"/>
    <w:rsid w:val="00831E82"/>
    <w:rsid w:val="00842791"/>
    <w:rsid w:val="00846B30"/>
    <w:rsid w:val="008716A2"/>
    <w:rsid w:val="008760AF"/>
    <w:rsid w:val="00880DF5"/>
    <w:rsid w:val="00884953"/>
    <w:rsid w:val="00887AFF"/>
    <w:rsid w:val="008A1FCC"/>
    <w:rsid w:val="008A44E1"/>
    <w:rsid w:val="008A7986"/>
    <w:rsid w:val="008B1789"/>
    <w:rsid w:val="008B3BCB"/>
    <w:rsid w:val="008B50D7"/>
    <w:rsid w:val="008C6960"/>
    <w:rsid w:val="008D7B4C"/>
    <w:rsid w:val="008D7DAF"/>
    <w:rsid w:val="008F098B"/>
    <w:rsid w:val="008F1883"/>
    <w:rsid w:val="00902361"/>
    <w:rsid w:val="00905C05"/>
    <w:rsid w:val="00911A7E"/>
    <w:rsid w:val="009178A6"/>
    <w:rsid w:val="00922E34"/>
    <w:rsid w:val="00930871"/>
    <w:rsid w:val="00934B20"/>
    <w:rsid w:val="00940EEF"/>
    <w:rsid w:val="00940F3C"/>
    <w:rsid w:val="00963982"/>
    <w:rsid w:val="009662C0"/>
    <w:rsid w:val="00967ED8"/>
    <w:rsid w:val="00987CA3"/>
    <w:rsid w:val="009A70C8"/>
    <w:rsid w:val="009C4B8C"/>
    <w:rsid w:val="009C615C"/>
    <w:rsid w:val="009E1CD0"/>
    <w:rsid w:val="009E7984"/>
    <w:rsid w:val="009F78CB"/>
    <w:rsid w:val="00A056E9"/>
    <w:rsid w:val="00A063A9"/>
    <w:rsid w:val="00A0726B"/>
    <w:rsid w:val="00A1016D"/>
    <w:rsid w:val="00A110B3"/>
    <w:rsid w:val="00A16C94"/>
    <w:rsid w:val="00A345B2"/>
    <w:rsid w:val="00A4624B"/>
    <w:rsid w:val="00A64959"/>
    <w:rsid w:val="00A8320F"/>
    <w:rsid w:val="00A858C8"/>
    <w:rsid w:val="00A905D5"/>
    <w:rsid w:val="00A9093A"/>
    <w:rsid w:val="00AA68E4"/>
    <w:rsid w:val="00AC2722"/>
    <w:rsid w:val="00AE5491"/>
    <w:rsid w:val="00AE569F"/>
    <w:rsid w:val="00AF2827"/>
    <w:rsid w:val="00AF4211"/>
    <w:rsid w:val="00AF4363"/>
    <w:rsid w:val="00B061B0"/>
    <w:rsid w:val="00B173E6"/>
    <w:rsid w:val="00B22EE3"/>
    <w:rsid w:val="00B353A7"/>
    <w:rsid w:val="00B41B4C"/>
    <w:rsid w:val="00B45D48"/>
    <w:rsid w:val="00B51EBE"/>
    <w:rsid w:val="00B670FB"/>
    <w:rsid w:val="00B72511"/>
    <w:rsid w:val="00B93D91"/>
    <w:rsid w:val="00B957B7"/>
    <w:rsid w:val="00BA7E79"/>
    <w:rsid w:val="00BB1520"/>
    <w:rsid w:val="00BB3334"/>
    <w:rsid w:val="00BB56FB"/>
    <w:rsid w:val="00BC0D18"/>
    <w:rsid w:val="00BD3E1B"/>
    <w:rsid w:val="00BD4763"/>
    <w:rsid w:val="00BE1004"/>
    <w:rsid w:val="00BE77D2"/>
    <w:rsid w:val="00C00C50"/>
    <w:rsid w:val="00C1702E"/>
    <w:rsid w:val="00C21C0A"/>
    <w:rsid w:val="00C36C8F"/>
    <w:rsid w:val="00C47C63"/>
    <w:rsid w:val="00C56F92"/>
    <w:rsid w:val="00C71543"/>
    <w:rsid w:val="00C75FAB"/>
    <w:rsid w:val="00C77A55"/>
    <w:rsid w:val="00C95A76"/>
    <w:rsid w:val="00CA789F"/>
    <w:rsid w:val="00CB18F1"/>
    <w:rsid w:val="00CB4918"/>
    <w:rsid w:val="00CC363F"/>
    <w:rsid w:val="00CC722A"/>
    <w:rsid w:val="00CD41D2"/>
    <w:rsid w:val="00CF4B13"/>
    <w:rsid w:val="00D02D87"/>
    <w:rsid w:val="00D03A63"/>
    <w:rsid w:val="00D03E2D"/>
    <w:rsid w:val="00D12EE6"/>
    <w:rsid w:val="00D272CB"/>
    <w:rsid w:val="00D31026"/>
    <w:rsid w:val="00D402DD"/>
    <w:rsid w:val="00D41E56"/>
    <w:rsid w:val="00D45373"/>
    <w:rsid w:val="00D473F6"/>
    <w:rsid w:val="00D504A1"/>
    <w:rsid w:val="00D701A0"/>
    <w:rsid w:val="00D8258A"/>
    <w:rsid w:val="00D82A23"/>
    <w:rsid w:val="00D83440"/>
    <w:rsid w:val="00D97A64"/>
    <w:rsid w:val="00DA18A0"/>
    <w:rsid w:val="00DB741D"/>
    <w:rsid w:val="00DC66F9"/>
    <w:rsid w:val="00DD36BF"/>
    <w:rsid w:val="00DD4717"/>
    <w:rsid w:val="00DD5A44"/>
    <w:rsid w:val="00DD6575"/>
    <w:rsid w:val="00DF60F0"/>
    <w:rsid w:val="00DF7D2B"/>
    <w:rsid w:val="00E03541"/>
    <w:rsid w:val="00E149FB"/>
    <w:rsid w:val="00E33CF0"/>
    <w:rsid w:val="00E36AA6"/>
    <w:rsid w:val="00E478A4"/>
    <w:rsid w:val="00E6183B"/>
    <w:rsid w:val="00E6718E"/>
    <w:rsid w:val="00E820D0"/>
    <w:rsid w:val="00E87AF0"/>
    <w:rsid w:val="00E87C81"/>
    <w:rsid w:val="00E93FA4"/>
    <w:rsid w:val="00EB446E"/>
    <w:rsid w:val="00EC117B"/>
    <w:rsid w:val="00EF1521"/>
    <w:rsid w:val="00EF15F6"/>
    <w:rsid w:val="00EF7F84"/>
    <w:rsid w:val="00F054AB"/>
    <w:rsid w:val="00F10911"/>
    <w:rsid w:val="00F11371"/>
    <w:rsid w:val="00F23E71"/>
    <w:rsid w:val="00F242B5"/>
    <w:rsid w:val="00F40295"/>
    <w:rsid w:val="00F44615"/>
    <w:rsid w:val="00F44640"/>
    <w:rsid w:val="00F474AA"/>
    <w:rsid w:val="00F50456"/>
    <w:rsid w:val="00F52CF2"/>
    <w:rsid w:val="00F556BE"/>
    <w:rsid w:val="00F6004C"/>
    <w:rsid w:val="00F63CC5"/>
    <w:rsid w:val="00F66383"/>
    <w:rsid w:val="00F7047A"/>
    <w:rsid w:val="00F86849"/>
    <w:rsid w:val="00FA65C9"/>
    <w:rsid w:val="00FB3621"/>
    <w:rsid w:val="00FB366F"/>
    <w:rsid w:val="00FC1D65"/>
    <w:rsid w:val="00FC33FE"/>
    <w:rsid w:val="00FC77D5"/>
    <w:rsid w:val="00FD2D50"/>
    <w:rsid w:val="00FD5480"/>
    <w:rsid w:val="00FE2242"/>
    <w:rsid w:val="00FF2F95"/>
    <w:rsid w:val="00FF6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1A63"/>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CF4B13"/>
    <w:rPr>
      <w:color w:val="605E5C"/>
      <w:shd w:val="clear" w:color="auto" w:fill="E1DFDD"/>
    </w:rPr>
  </w:style>
  <w:style w:type="character" w:styleId="BesuchterLink">
    <w:name w:val="FollowedHyperlink"/>
    <w:basedOn w:val="Absatz-Standardschriftart"/>
    <w:uiPriority w:val="99"/>
    <w:semiHidden/>
    <w:unhideWhenUsed/>
    <w:rsid w:val="00F66383"/>
    <w:rPr>
      <w:color w:val="800080" w:themeColor="followedHyperlink"/>
      <w:u w:val="single"/>
    </w:rPr>
  </w:style>
  <w:style w:type="paragraph" w:styleId="KeinLeerraum">
    <w:name w:val="No Spacing"/>
    <w:uiPriority w:val="1"/>
    <w:qFormat/>
    <w:rsid w:val="0076429D"/>
    <w:pPr>
      <w:spacing w:after="0" w:line="240" w:lineRule="auto"/>
    </w:pPr>
  </w:style>
  <w:style w:type="paragraph" w:styleId="Aufzhlungszeichen">
    <w:name w:val="List Bullet"/>
    <w:basedOn w:val="Standard"/>
    <w:uiPriority w:val="99"/>
    <w:unhideWhenUsed/>
    <w:rsid w:val="00AF2827"/>
    <w:pPr>
      <w:numPr>
        <w:numId w:val="9"/>
      </w:numPr>
      <w:contextualSpacing/>
    </w:pPr>
  </w:style>
  <w:style w:type="character" w:styleId="Hervorhebung">
    <w:name w:val="Emphasis"/>
    <w:basedOn w:val="Absatz-Standardschriftart"/>
    <w:uiPriority w:val="20"/>
    <w:qFormat/>
    <w:rsid w:val="00497D94"/>
    <w:rPr>
      <w:i/>
      <w:iCs/>
    </w:rPr>
  </w:style>
  <w:style w:type="character" w:customStyle="1" w:styleId="c-rtelink--text">
    <w:name w:val="c-rte__link--text"/>
    <w:basedOn w:val="Absatz-Standardschriftart"/>
    <w:rsid w:val="00497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32870">
      <w:bodyDiv w:val="1"/>
      <w:marLeft w:val="0"/>
      <w:marRight w:val="0"/>
      <w:marTop w:val="0"/>
      <w:marBottom w:val="0"/>
      <w:divBdr>
        <w:top w:val="none" w:sz="0" w:space="0" w:color="auto"/>
        <w:left w:val="none" w:sz="0" w:space="0" w:color="auto"/>
        <w:bottom w:val="none" w:sz="0" w:space="0" w:color="auto"/>
        <w:right w:val="none" w:sz="0" w:space="0" w:color="auto"/>
      </w:divBdr>
      <w:divsChild>
        <w:div w:id="963268905">
          <w:marLeft w:val="0"/>
          <w:marRight w:val="0"/>
          <w:marTop w:val="0"/>
          <w:marBottom w:val="0"/>
          <w:divBdr>
            <w:top w:val="none" w:sz="0" w:space="0" w:color="auto"/>
            <w:left w:val="none" w:sz="0" w:space="0" w:color="auto"/>
            <w:bottom w:val="none" w:sz="0" w:space="0" w:color="auto"/>
            <w:right w:val="none" w:sz="0" w:space="0" w:color="auto"/>
          </w:divBdr>
        </w:div>
        <w:div w:id="405956109">
          <w:marLeft w:val="0"/>
          <w:marRight w:val="0"/>
          <w:marTop w:val="0"/>
          <w:marBottom w:val="0"/>
          <w:divBdr>
            <w:top w:val="none" w:sz="0" w:space="0" w:color="auto"/>
            <w:left w:val="none" w:sz="0" w:space="0" w:color="auto"/>
            <w:bottom w:val="none" w:sz="0" w:space="0" w:color="auto"/>
            <w:right w:val="none" w:sz="0" w:space="0" w:color="auto"/>
          </w:divBdr>
          <w:divsChild>
            <w:div w:id="1694070049">
              <w:marLeft w:val="0"/>
              <w:marRight w:val="0"/>
              <w:marTop w:val="0"/>
              <w:marBottom w:val="0"/>
              <w:divBdr>
                <w:top w:val="none" w:sz="0" w:space="0" w:color="auto"/>
                <w:left w:val="none" w:sz="0" w:space="0" w:color="auto"/>
                <w:bottom w:val="none" w:sz="0" w:space="0" w:color="auto"/>
                <w:right w:val="none" w:sz="0" w:space="0" w:color="auto"/>
              </w:divBdr>
              <w:divsChild>
                <w:div w:id="794181128">
                  <w:marLeft w:val="0"/>
                  <w:marRight w:val="0"/>
                  <w:marTop w:val="0"/>
                  <w:marBottom w:val="0"/>
                  <w:divBdr>
                    <w:top w:val="none" w:sz="0" w:space="0" w:color="auto"/>
                    <w:left w:val="none" w:sz="0" w:space="0" w:color="auto"/>
                    <w:bottom w:val="none" w:sz="0" w:space="0" w:color="auto"/>
                    <w:right w:val="none" w:sz="0" w:space="0" w:color="auto"/>
                  </w:divBdr>
                  <w:divsChild>
                    <w:div w:id="11331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09023">
      <w:bodyDiv w:val="1"/>
      <w:marLeft w:val="0"/>
      <w:marRight w:val="0"/>
      <w:marTop w:val="0"/>
      <w:marBottom w:val="0"/>
      <w:divBdr>
        <w:top w:val="none" w:sz="0" w:space="0" w:color="auto"/>
        <w:left w:val="none" w:sz="0" w:space="0" w:color="auto"/>
        <w:bottom w:val="none" w:sz="0" w:space="0" w:color="auto"/>
        <w:right w:val="none" w:sz="0" w:space="0" w:color="auto"/>
      </w:divBdr>
      <w:divsChild>
        <w:div w:id="862472852">
          <w:marLeft w:val="547"/>
          <w:marRight w:val="0"/>
          <w:marTop w:val="0"/>
          <w:marBottom w:val="0"/>
          <w:divBdr>
            <w:top w:val="none" w:sz="0" w:space="0" w:color="auto"/>
            <w:left w:val="none" w:sz="0" w:space="0" w:color="auto"/>
            <w:bottom w:val="none" w:sz="0" w:space="0" w:color="auto"/>
            <w:right w:val="none" w:sz="0" w:space="0" w:color="auto"/>
          </w:divBdr>
        </w:div>
        <w:div w:id="1109543398">
          <w:marLeft w:val="547"/>
          <w:marRight w:val="0"/>
          <w:marTop w:val="0"/>
          <w:marBottom w:val="0"/>
          <w:divBdr>
            <w:top w:val="none" w:sz="0" w:space="0" w:color="auto"/>
            <w:left w:val="none" w:sz="0" w:space="0" w:color="auto"/>
            <w:bottom w:val="none" w:sz="0" w:space="0" w:color="auto"/>
            <w:right w:val="none" w:sz="0" w:space="0" w:color="auto"/>
          </w:divBdr>
        </w:div>
        <w:div w:id="1227834781">
          <w:marLeft w:val="547"/>
          <w:marRight w:val="0"/>
          <w:marTop w:val="0"/>
          <w:marBottom w:val="0"/>
          <w:divBdr>
            <w:top w:val="none" w:sz="0" w:space="0" w:color="auto"/>
            <w:left w:val="none" w:sz="0" w:space="0" w:color="auto"/>
            <w:bottom w:val="none" w:sz="0" w:space="0" w:color="auto"/>
            <w:right w:val="none" w:sz="0" w:space="0" w:color="auto"/>
          </w:divBdr>
        </w:div>
        <w:div w:id="1677805532">
          <w:marLeft w:val="547"/>
          <w:marRight w:val="0"/>
          <w:marTop w:val="0"/>
          <w:marBottom w:val="0"/>
          <w:divBdr>
            <w:top w:val="none" w:sz="0" w:space="0" w:color="auto"/>
            <w:left w:val="none" w:sz="0" w:space="0" w:color="auto"/>
            <w:bottom w:val="none" w:sz="0" w:space="0" w:color="auto"/>
            <w:right w:val="none" w:sz="0" w:space="0" w:color="auto"/>
          </w:divBdr>
        </w:div>
        <w:div w:id="16110139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9.tiff"/></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617</Words>
  <Characters>3888</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23</cp:revision>
  <cp:lastPrinted>2023-06-29T12:12:00Z</cp:lastPrinted>
  <dcterms:created xsi:type="dcterms:W3CDTF">2023-07-14T07:54:00Z</dcterms:created>
  <dcterms:modified xsi:type="dcterms:W3CDTF">2023-08-30T13:33:00Z</dcterms:modified>
</cp:coreProperties>
</file>