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37B9B9" w14:textId="77777777" w:rsidR="005D4B7F" w:rsidRPr="003A09D7" w:rsidRDefault="005D4B7F" w:rsidP="005D4B7F">
      <w:pPr>
        <w:spacing w:line="360" w:lineRule="auto"/>
        <w:rPr>
          <w:rFonts w:ascii="Arial" w:hAnsi="Arial" w:cs="Arial"/>
          <w:b/>
          <w:sz w:val="24"/>
          <w:szCs w:val="24"/>
          <w:u w:val="single"/>
          <w:lang w:val="fr-FR"/>
        </w:rPr>
      </w:pPr>
      <w:r>
        <w:rPr>
          <w:rFonts w:ascii="Arial" w:hAnsi="Arial" w:cs="Arial"/>
          <w:b/>
          <w:bCs/>
          <w:sz w:val="24"/>
          <w:szCs w:val="24"/>
          <w:u w:val="single"/>
          <w:lang w:val="fr-FR"/>
        </w:rPr>
        <w:t>Les grandes machines dans la manutention</w:t>
      </w:r>
      <w:r>
        <w:rPr>
          <w:rFonts w:ascii="Arial" w:hAnsi="Arial" w:cs="Arial"/>
          <w:sz w:val="24"/>
          <w:szCs w:val="24"/>
          <w:lang w:val="fr-FR"/>
        </w:rPr>
        <w:t> </w:t>
      </w:r>
      <w:r>
        <w:rPr>
          <w:rFonts w:ascii="Arial" w:hAnsi="Arial" w:cs="Arial"/>
          <w:b/>
          <w:bCs/>
          <w:sz w:val="24"/>
          <w:szCs w:val="24"/>
          <w:u w:val="single"/>
          <w:lang w:val="fr-FR"/>
        </w:rPr>
        <w:t xml:space="preserve">: une technologie de Straubing éprouvée dans le monde entier </w:t>
      </w:r>
    </w:p>
    <w:p w14:paraId="02F58F2F" w14:textId="77777777" w:rsidR="005D4B7F" w:rsidRPr="003A09D7" w:rsidRDefault="005D4B7F" w:rsidP="005D4B7F">
      <w:pPr>
        <w:spacing w:line="360" w:lineRule="auto"/>
        <w:rPr>
          <w:rFonts w:ascii="Arial" w:hAnsi="Arial" w:cs="Arial"/>
          <w:b/>
          <w:bCs/>
          <w:sz w:val="24"/>
          <w:szCs w:val="24"/>
          <w:lang w:val="fr-FR"/>
        </w:rPr>
      </w:pPr>
      <w:r>
        <w:rPr>
          <w:rFonts w:ascii="Arial" w:hAnsi="Arial" w:cs="Arial"/>
          <w:b/>
          <w:bCs/>
          <w:lang w:val="fr-FR"/>
        </w:rPr>
        <w:t>SENNEBOGEN s'est forgé depuis des décennies une solide réputation avec ses engins de manutention, notamment dans le segment exigeant des zones portuaires. Les engins flexibles de manutention SENNEBOGEN sont parfaitement à l'aise lorsqu'il s'agit de décharger le plus vite possible les matières en vrac ou les marchandises en détail des navires. SENNEBOGEN offre une vaste gamme de produits, et ce, surtout dans le domaine des grandes machines, qui s’étend jusqu’à la plus grande pelle de manutention au monde, la 895</w:t>
      </w:r>
      <w:r>
        <w:rPr>
          <w:rFonts w:ascii="Arial" w:hAnsi="Arial" w:cs="Arial"/>
          <w:lang w:val="fr-FR"/>
        </w:rPr>
        <w:t> </w:t>
      </w:r>
      <w:r>
        <w:rPr>
          <w:rFonts w:ascii="Arial" w:hAnsi="Arial" w:cs="Arial"/>
          <w:b/>
          <w:bCs/>
          <w:lang w:val="fr-FR"/>
        </w:rPr>
        <w:t>E, avec une masse en ordre de marche pouvant atteindre 420</w:t>
      </w:r>
      <w:r>
        <w:rPr>
          <w:rFonts w:ascii="Arial" w:hAnsi="Arial" w:cs="Arial"/>
          <w:lang w:val="fr-FR"/>
        </w:rPr>
        <w:t> </w:t>
      </w:r>
      <w:r>
        <w:rPr>
          <w:rFonts w:ascii="Arial" w:hAnsi="Arial" w:cs="Arial"/>
          <w:b/>
          <w:bCs/>
          <w:lang w:val="fr-FR"/>
        </w:rPr>
        <w:t>t et une portée de 40</w:t>
      </w:r>
      <w:r>
        <w:rPr>
          <w:rFonts w:ascii="Arial" w:hAnsi="Arial" w:cs="Arial"/>
          <w:lang w:val="fr-FR"/>
        </w:rPr>
        <w:t> </w:t>
      </w:r>
      <w:r>
        <w:rPr>
          <w:rFonts w:ascii="Arial" w:hAnsi="Arial" w:cs="Arial"/>
          <w:b/>
          <w:bCs/>
          <w:lang w:val="fr-FR"/>
        </w:rPr>
        <w:t>m.</w:t>
      </w:r>
    </w:p>
    <w:p w14:paraId="3686D258" w14:textId="564F662A" w:rsidR="0049156F" w:rsidRPr="005D4B7F" w:rsidRDefault="0049156F" w:rsidP="0005429A">
      <w:pPr>
        <w:spacing w:line="360" w:lineRule="auto"/>
        <w:rPr>
          <w:rFonts w:ascii="Arial" w:hAnsi="Arial" w:cs="Arial"/>
          <w:b/>
          <w:bCs/>
          <w:sz w:val="24"/>
          <w:szCs w:val="24"/>
          <w:lang w:val="fr-FR"/>
        </w:rPr>
      </w:pPr>
    </w:p>
    <w:p w14:paraId="0614A59B" w14:textId="77777777" w:rsidR="005D4B7F" w:rsidRPr="003A09D7" w:rsidRDefault="005D4B7F" w:rsidP="005D4B7F">
      <w:pPr>
        <w:spacing w:line="360" w:lineRule="auto"/>
        <w:rPr>
          <w:rFonts w:ascii="Arial" w:hAnsi="Arial" w:cs="Arial"/>
          <w:b/>
          <w:bCs/>
          <w:lang w:val="fr-FR"/>
        </w:rPr>
      </w:pPr>
      <w:r>
        <w:rPr>
          <w:rFonts w:ascii="Arial" w:hAnsi="Arial" w:cs="Arial"/>
          <w:b/>
          <w:bCs/>
          <w:lang w:val="fr-FR"/>
        </w:rPr>
        <w:t xml:space="preserve">Grande diversité dans les catégories de tailles et dans les variantes d’équipements </w:t>
      </w:r>
    </w:p>
    <w:p w14:paraId="341A0F84" w14:textId="77777777" w:rsidR="005D4B7F" w:rsidRPr="003A09D7" w:rsidRDefault="005D4B7F" w:rsidP="005D4B7F">
      <w:pPr>
        <w:spacing w:line="360" w:lineRule="auto"/>
        <w:rPr>
          <w:rFonts w:ascii="Arial" w:hAnsi="Arial" w:cs="Arial"/>
          <w:lang w:val="fr-FR"/>
        </w:rPr>
      </w:pPr>
      <w:r>
        <w:rPr>
          <w:rFonts w:ascii="Arial" w:hAnsi="Arial" w:cs="Arial"/>
          <w:lang w:val="fr-FR"/>
        </w:rPr>
        <w:t xml:space="preserve">Le dernier salon bauma fut l’occasion de présenter la </w:t>
      </w:r>
      <w:proofErr w:type="spellStart"/>
      <w:r>
        <w:rPr>
          <w:rFonts w:ascii="Arial" w:hAnsi="Arial" w:cs="Arial"/>
          <w:lang w:val="fr-FR"/>
        </w:rPr>
        <w:t>dernière née</w:t>
      </w:r>
      <w:proofErr w:type="spellEnd"/>
      <w:r>
        <w:rPr>
          <w:rFonts w:ascii="Arial" w:hAnsi="Arial" w:cs="Arial"/>
          <w:lang w:val="fr-FR"/>
        </w:rPr>
        <w:t xml:space="preserve"> des géantes des zones portuaires qui complète la gamme du fabricant dans la catégorie de taille supérieure, la 885 G </w:t>
      </w:r>
      <w:proofErr w:type="spellStart"/>
      <w:r>
        <w:rPr>
          <w:rFonts w:ascii="Arial" w:hAnsi="Arial" w:cs="Arial"/>
          <w:lang w:val="fr-FR"/>
        </w:rPr>
        <w:t>Hybrid</w:t>
      </w:r>
      <w:proofErr w:type="spellEnd"/>
      <w:r>
        <w:rPr>
          <w:rFonts w:ascii="Arial" w:hAnsi="Arial" w:cs="Arial"/>
          <w:lang w:val="fr-FR"/>
        </w:rPr>
        <w:t>, d’une masse en ordre de marche de 320 t et d’une portée de 38 m.</w:t>
      </w:r>
      <w:r>
        <w:rPr>
          <w:rFonts w:ascii="Arial" w:hAnsi="Arial" w:cs="Arial"/>
          <w:b/>
          <w:bCs/>
          <w:lang w:val="fr-FR"/>
        </w:rPr>
        <w:t xml:space="preserve"> </w:t>
      </w:r>
      <w:r>
        <w:rPr>
          <w:rFonts w:ascii="Arial" w:hAnsi="Arial" w:cs="Arial"/>
          <w:lang w:val="fr-FR"/>
        </w:rPr>
        <w:t xml:space="preserve">Grâce à son principe modulaire éprouvé, SENNEBOGEN offre de nombreuses possibilités d’équipements spécifiques au client pour ce modèle comme pour toutes les autres machines de manutention. Le client peut ainsi optimiser sa machine individuellement en l'adaptant à ses propres besoins de manutention et aux circonstances locales. Il est ainsi possible de choisir par exemple entre un entraînement diesel et électrique, de concevoir le châssis en version sur chenilles, mobile ou sur rails, et d’adapter les relevages </w:t>
      </w:r>
      <w:proofErr w:type="spellStart"/>
      <w:r>
        <w:rPr>
          <w:rFonts w:ascii="Arial" w:hAnsi="Arial" w:cs="Arial"/>
          <w:lang w:val="fr-FR"/>
        </w:rPr>
        <w:t>Skylift</w:t>
      </w:r>
      <w:proofErr w:type="spellEnd"/>
      <w:r>
        <w:rPr>
          <w:rFonts w:ascii="Arial" w:hAnsi="Arial" w:cs="Arial"/>
          <w:lang w:val="fr-FR"/>
        </w:rPr>
        <w:t xml:space="preserve"> de cabine réglables de manière flexible en fonction du lieu d’utilisation et de l’application, ce qui permet par exemple d’atteindre une hauteur de vision de jusqu’à 22 m sur la 895 E. SENNEBOGEN offre également un grand choix de variantes pour les équipements et la configuration de la flèche – avec diverses portées, capacités de charge et outils rapportés – le tout parfaitement adapté à l’application correspondante. Dans ce contexte, le système de commande Tool Control assure une exploitation simple et fiable ainsi qu’un préréglage optimal des paramètres hydrauliques de jusqu’à 10 outils rapportés. Grâce aux nombreuses possibilités d'équipements de SENNEBOGEN, il est possible de réaliser des courses de conteneurs et de grues difficiles selon la machine.</w:t>
      </w:r>
    </w:p>
    <w:p w14:paraId="53F582CD" w14:textId="77777777" w:rsidR="005D4B7F" w:rsidRPr="003A09D7" w:rsidRDefault="005D4B7F" w:rsidP="005D4B7F">
      <w:pPr>
        <w:spacing w:line="360" w:lineRule="auto"/>
        <w:rPr>
          <w:rFonts w:ascii="Arial" w:hAnsi="Arial" w:cs="Arial"/>
          <w:b/>
          <w:lang w:val="fr-FR"/>
        </w:rPr>
      </w:pPr>
      <w:r>
        <w:rPr>
          <w:rFonts w:ascii="Arial" w:hAnsi="Arial" w:cs="Arial"/>
          <w:b/>
          <w:bCs/>
          <w:lang w:val="fr-FR"/>
        </w:rPr>
        <w:lastRenderedPageBreak/>
        <w:t>La nouvelle cabine spacieuse pour les ports</w:t>
      </w:r>
      <w:r>
        <w:rPr>
          <w:rFonts w:ascii="Arial" w:hAnsi="Arial" w:cs="Arial"/>
          <w:lang w:val="fr-FR"/>
        </w:rPr>
        <w:t> </w:t>
      </w:r>
      <w:r>
        <w:rPr>
          <w:rFonts w:ascii="Arial" w:hAnsi="Arial" w:cs="Arial"/>
          <w:b/>
          <w:bCs/>
          <w:lang w:val="fr-FR"/>
        </w:rPr>
        <w:t xml:space="preserve">: SENNEBOGEN </w:t>
      </w:r>
      <w:proofErr w:type="spellStart"/>
      <w:r>
        <w:rPr>
          <w:rFonts w:ascii="Arial" w:hAnsi="Arial" w:cs="Arial"/>
          <w:b/>
          <w:bCs/>
          <w:lang w:val="fr-FR"/>
        </w:rPr>
        <w:t>Portcab</w:t>
      </w:r>
      <w:proofErr w:type="spellEnd"/>
      <w:r>
        <w:rPr>
          <w:rFonts w:ascii="Arial" w:hAnsi="Arial" w:cs="Arial"/>
          <w:b/>
          <w:bCs/>
          <w:lang w:val="fr-FR"/>
        </w:rPr>
        <w:t xml:space="preserve"> </w:t>
      </w:r>
    </w:p>
    <w:p w14:paraId="79B3463B" w14:textId="6B5036FF" w:rsidR="005D4B7F" w:rsidRPr="005D4B7F" w:rsidRDefault="005D4B7F" w:rsidP="005D4B7F">
      <w:pPr>
        <w:spacing w:line="360" w:lineRule="auto"/>
        <w:rPr>
          <w:rFonts w:ascii="Arial" w:hAnsi="Arial" w:cs="Arial"/>
          <w:lang w:val="fr-FR"/>
        </w:rPr>
      </w:pPr>
      <w:r>
        <w:rPr>
          <w:rFonts w:ascii="Arial" w:hAnsi="Arial" w:cs="Arial"/>
          <w:lang w:val="fr-FR"/>
        </w:rPr>
        <w:t xml:space="preserve">Conçue spécialement pour les zones portuaires, la nouvelle cabine spacieuse </w:t>
      </w:r>
      <w:proofErr w:type="spellStart"/>
      <w:r>
        <w:rPr>
          <w:rFonts w:ascii="Arial" w:hAnsi="Arial" w:cs="Arial"/>
          <w:lang w:val="fr-FR"/>
        </w:rPr>
        <w:t>Portcab</w:t>
      </w:r>
      <w:proofErr w:type="spellEnd"/>
      <w:r>
        <w:rPr>
          <w:rFonts w:ascii="Arial" w:hAnsi="Arial" w:cs="Arial"/>
          <w:lang w:val="fr-FR"/>
        </w:rPr>
        <w:t xml:space="preserve"> entièrement repensée, se distingue par une vue panoramique optimale, un concept de chauffage et de climatisation ingénieux et des éléments de commande et d’assise ergonomiques. De grandes surfaces vitrées vers l’avant et les côtés ainsi que des vitres de plancher en verre de sécurité offrent une vue dégagée sur l’ensemble de la zone de travail et sur le navire. Le conducteur est en outre assisté par des caméras pour surveiller les zones de sécurité. Pour en savoir plus sur la cabine et profiter d’une visualisation à 360°, cliquez ici : </w:t>
      </w:r>
      <w:hyperlink r:id="rId8" w:history="1">
        <w:r w:rsidRPr="005D4B7F">
          <w:rPr>
            <w:rStyle w:val="Hyperlink"/>
            <w:rFonts w:ascii="Arial" w:hAnsi="Arial" w:cs="Arial"/>
            <w:lang w:val="fr-FR"/>
          </w:rPr>
          <w:t>https://www.sennebogen.com/en/technology/portcab</w:t>
        </w:r>
      </w:hyperlink>
      <w:r>
        <w:rPr>
          <w:lang w:val="fr-FR"/>
        </w:rPr>
        <w:t xml:space="preserve"> </w:t>
      </w:r>
    </w:p>
    <w:p w14:paraId="3D356047" w14:textId="77777777" w:rsidR="00BD2681" w:rsidRPr="005D4B7F" w:rsidRDefault="00BD2681" w:rsidP="00240C19">
      <w:pPr>
        <w:spacing w:line="360" w:lineRule="auto"/>
        <w:rPr>
          <w:rFonts w:ascii="Arial" w:hAnsi="Arial" w:cs="Arial"/>
          <w:lang w:val="fr-FR"/>
        </w:rPr>
      </w:pPr>
    </w:p>
    <w:p w14:paraId="4B873ED7" w14:textId="77777777" w:rsidR="005D4B7F" w:rsidRPr="003A09D7" w:rsidRDefault="005D4B7F" w:rsidP="005D4B7F">
      <w:pPr>
        <w:spacing w:line="360" w:lineRule="auto"/>
        <w:rPr>
          <w:rFonts w:ascii="Arial" w:hAnsi="Arial" w:cs="Arial"/>
          <w:b/>
          <w:bCs/>
          <w:lang w:val="fr-FR"/>
        </w:rPr>
      </w:pPr>
      <w:r>
        <w:rPr>
          <w:rFonts w:ascii="Arial" w:hAnsi="Arial" w:cs="Arial"/>
          <w:b/>
          <w:bCs/>
          <w:lang w:val="fr-FR"/>
        </w:rPr>
        <w:t>Faibles coûts d’exploitation, haute capacité de manutention et haute sécurité</w:t>
      </w:r>
    </w:p>
    <w:p w14:paraId="59CB177B" w14:textId="77777777" w:rsidR="005D4B7F" w:rsidRPr="003A09D7" w:rsidRDefault="005D4B7F" w:rsidP="005D4B7F">
      <w:pPr>
        <w:spacing w:line="360" w:lineRule="auto"/>
        <w:rPr>
          <w:rFonts w:ascii="Arial" w:hAnsi="Arial" w:cs="Arial"/>
          <w:lang w:val="fr-FR"/>
        </w:rPr>
      </w:pPr>
      <w:r>
        <w:rPr>
          <w:rFonts w:ascii="Arial" w:hAnsi="Arial" w:cs="Arial"/>
          <w:lang w:val="fr-FR"/>
        </w:rPr>
        <w:t xml:space="preserve">Outre une grande capacité de manutention, les pelles de manutention SENNEBOGEN se distinguent également par une exploitation efficiente et respectueuse des ressources. Les modes de commande programmables en fonction du conducteur, de l’outil rapporté et de l’application facilitent l’efficacité et la sécurité d’utilisation de la machine et contribuent à réduire les coûts d’exploitation. Les équipements techniques faciles d’entretien et d’accès avec des composants d’entraînement et de commande de haute qualité assurent en plus des performances élevées constantes et une excellente disponibilité. </w:t>
      </w:r>
    </w:p>
    <w:p w14:paraId="5F50B428" w14:textId="77777777" w:rsidR="005D4B7F" w:rsidRPr="003A09D7" w:rsidRDefault="005D4B7F" w:rsidP="005D4B7F">
      <w:pPr>
        <w:spacing w:line="360" w:lineRule="auto"/>
        <w:rPr>
          <w:rFonts w:ascii="Arial" w:hAnsi="Arial" w:cs="Arial"/>
          <w:lang w:val="fr-FR"/>
        </w:rPr>
      </w:pPr>
      <w:r>
        <w:rPr>
          <w:rFonts w:ascii="Arial" w:hAnsi="Arial" w:cs="Arial"/>
          <w:lang w:val="fr-FR"/>
        </w:rPr>
        <w:t xml:space="preserve">Les pelles de manutention SENNEBOGEN à partir d’une masse en ordre de marche de 47 t sont en outre équipées du système de récupération d’énergie Green </w:t>
      </w:r>
      <w:proofErr w:type="spellStart"/>
      <w:r>
        <w:rPr>
          <w:rFonts w:ascii="Arial" w:hAnsi="Arial" w:cs="Arial"/>
          <w:lang w:val="fr-FR"/>
        </w:rPr>
        <w:t>Hybrid</w:t>
      </w:r>
      <w:proofErr w:type="spellEnd"/>
      <w:r>
        <w:rPr>
          <w:rFonts w:ascii="Arial" w:hAnsi="Arial" w:cs="Arial"/>
          <w:lang w:val="fr-FR"/>
        </w:rPr>
        <w:t>, qui s’est établi avec succès pour les grandes machines. Grâce à un ou plusieurs vérins hydrauliques supplémentaires sur la flèche et un accumulateur d’azote à l’arrière, la machine récupère et stocke l’énergie générée lors de l’abaissement de la flèche et la restitue lors du levage suivant. Les économies potentielles de jusqu’à 50 % des coûts d'exploitation pouvant ainsi être atteintes sont confirmées depuis de nombreuses années.</w:t>
      </w:r>
      <w:r>
        <w:rPr>
          <w:rFonts w:ascii="Arial" w:hAnsi="Arial" w:cs="Arial"/>
          <w:color w:val="4D4D4D"/>
          <w:sz w:val="24"/>
          <w:szCs w:val="24"/>
          <w:shd w:val="clear" w:color="auto" w:fill="FFFFFF"/>
          <w:lang w:val="fr-FR"/>
        </w:rPr>
        <w:t xml:space="preserve"> </w:t>
      </w:r>
    </w:p>
    <w:p w14:paraId="3438AE96" w14:textId="7FB08643" w:rsidR="00CC722A" w:rsidRPr="005D4B7F" w:rsidRDefault="00CC722A" w:rsidP="002D2BDC">
      <w:pPr>
        <w:pStyle w:val="Textkrper"/>
        <w:spacing w:line="360" w:lineRule="auto"/>
        <w:rPr>
          <w:rFonts w:ascii="Arial" w:hAnsi="Arial" w:cs="Arial"/>
          <w:lang w:val="fr-FR"/>
        </w:rPr>
      </w:pPr>
    </w:p>
    <w:p w14:paraId="321BAEE1" w14:textId="6B10AF00" w:rsidR="001549F5" w:rsidRPr="005D4B7F" w:rsidRDefault="001549F5" w:rsidP="002D2BDC">
      <w:pPr>
        <w:pStyle w:val="Textkrper"/>
        <w:spacing w:line="360" w:lineRule="auto"/>
        <w:rPr>
          <w:rFonts w:ascii="Arial" w:hAnsi="Arial" w:cs="Arial"/>
          <w:lang w:val="fr-FR"/>
        </w:rPr>
      </w:pPr>
    </w:p>
    <w:p w14:paraId="7A1674DA" w14:textId="4A8DD817" w:rsidR="001549F5" w:rsidRPr="005D4B7F" w:rsidRDefault="001549F5" w:rsidP="002D2BDC">
      <w:pPr>
        <w:pStyle w:val="Textkrper"/>
        <w:spacing w:line="360" w:lineRule="auto"/>
        <w:rPr>
          <w:rFonts w:ascii="Arial" w:hAnsi="Arial" w:cs="Arial"/>
          <w:lang w:val="fr-FR"/>
        </w:rPr>
      </w:pPr>
    </w:p>
    <w:p w14:paraId="3EA7BECD" w14:textId="444F8D26" w:rsidR="001549F5" w:rsidRPr="005D4B7F" w:rsidRDefault="001549F5" w:rsidP="002D2BDC">
      <w:pPr>
        <w:pStyle w:val="Textkrper"/>
        <w:spacing w:line="360" w:lineRule="auto"/>
        <w:rPr>
          <w:rFonts w:ascii="Arial" w:hAnsi="Arial" w:cs="Arial"/>
          <w:lang w:val="fr-FR"/>
        </w:rPr>
      </w:pPr>
    </w:p>
    <w:p w14:paraId="1E5373AE" w14:textId="154968C7" w:rsidR="00B81C99" w:rsidRPr="005D4B7F" w:rsidRDefault="005D4B7F" w:rsidP="002D2BDC">
      <w:pPr>
        <w:pStyle w:val="Textkrper"/>
        <w:spacing w:line="360" w:lineRule="auto"/>
        <w:rPr>
          <w:rFonts w:ascii="Arial" w:hAnsi="Arial" w:cs="Arial"/>
          <w:b/>
          <w:lang w:val="fr-FR"/>
        </w:rPr>
      </w:pPr>
      <w:r>
        <w:rPr>
          <w:rFonts w:ascii="Arial" w:hAnsi="Arial" w:cs="Arial"/>
          <w:b/>
          <w:bCs/>
          <w:lang w:val="fr-FR"/>
        </w:rPr>
        <w:lastRenderedPageBreak/>
        <w:t>Légendes</w:t>
      </w:r>
      <w:r>
        <w:rPr>
          <w:rFonts w:ascii="Arial" w:hAnsi="Arial" w:cs="Arial"/>
          <w:lang w:val="fr-FR"/>
        </w:rPr>
        <w:t> </w:t>
      </w:r>
      <w:r w:rsidR="005E4AD4" w:rsidRPr="005D4B7F">
        <w:rPr>
          <w:rFonts w:ascii="Arial" w:hAnsi="Arial" w:cs="Arial"/>
          <w:b/>
          <w:lang w:val="fr-FR"/>
        </w:rPr>
        <w:t xml:space="preserve">: </w:t>
      </w:r>
    </w:p>
    <w:p w14:paraId="76EFD259" w14:textId="09DD667B" w:rsidR="00B81C99" w:rsidRPr="005D4B7F" w:rsidRDefault="001549F5" w:rsidP="002D2BDC">
      <w:pPr>
        <w:pStyle w:val="Textkrper"/>
        <w:spacing w:line="360" w:lineRule="auto"/>
        <w:rPr>
          <w:rFonts w:ascii="Arial" w:hAnsi="Arial" w:cs="Arial"/>
          <w:lang w:val="fr-FR"/>
        </w:rPr>
      </w:pPr>
      <w:r>
        <w:rPr>
          <w:noProof/>
        </w:rPr>
        <w:drawing>
          <wp:anchor distT="0" distB="0" distL="114300" distR="114300" simplePos="0" relativeHeight="251659264" behindDoc="1" locked="0" layoutInCell="1" allowOverlap="1" wp14:anchorId="1EE1ED4C" wp14:editId="4B4771B4">
            <wp:simplePos x="0" y="0"/>
            <wp:positionH relativeFrom="column">
              <wp:posOffset>33906</wp:posOffset>
            </wp:positionH>
            <wp:positionV relativeFrom="paragraph">
              <wp:posOffset>50828</wp:posOffset>
            </wp:positionV>
            <wp:extent cx="4590000" cy="3261600"/>
            <wp:effectExtent l="0" t="0" r="1270" b="0"/>
            <wp:wrapTight wrapText="bothSides">
              <wp:wrapPolygon edited="0">
                <wp:start x="0" y="0"/>
                <wp:lineTo x="0" y="21449"/>
                <wp:lineTo x="21516" y="21449"/>
                <wp:lineTo x="21516"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90000" cy="3261600"/>
                    </a:xfrm>
                    <a:prstGeom prst="rect">
                      <a:avLst/>
                    </a:prstGeom>
                  </pic:spPr>
                </pic:pic>
              </a:graphicData>
            </a:graphic>
            <wp14:sizeRelH relativeFrom="page">
              <wp14:pctWidth>0</wp14:pctWidth>
            </wp14:sizeRelH>
            <wp14:sizeRelV relativeFrom="page">
              <wp14:pctHeight>0</wp14:pctHeight>
            </wp14:sizeRelV>
          </wp:anchor>
        </w:drawing>
      </w:r>
    </w:p>
    <w:p w14:paraId="7C4ADF51" w14:textId="12518259" w:rsidR="00B81C99" w:rsidRPr="005D4B7F" w:rsidRDefault="00B81C99" w:rsidP="002D2BDC">
      <w:pPr>
        <w:pStyle w:val="Textkrper"/>
        <w:spacing w:line="360" w:lineRule="auto"/>
        <w:rPr>
          <w:rFonts w:ascii="Arial" w:hAnsi="Arial" w:cs="Arial"/>
          <w:lang w:val="fr-FR"/>
        </w:rPr>
      </w:pPr>
    </w:p>
    <w:p w14:paraId="20AE584D" w14:textId="4C93977B" w:rsidR="001549F5" w:rsidRPr="005D4B7F" w:rsidRDefault="001549F5" w:rsidP="002D2BDC">
      <w:pPr>
        <w:pStyle w:val="Textkrper"/>
        <w:spacing w:line="360" w:lineRule="auto"/>
        <w:rPr>
          <w:rFonts w:ascii="Arial" w:hAnsi="Arial" w:cs="Arial"/>
          <w:lang w:val="fr-FR"/>
        </w:rPr>
      </w:pPr>
    </w:p>
    <w:p w14:paraId="191C51AB" w14:textId="77777777" w:rsidR="001549F5" w:rsidRPr="005D4B7F" w:rsidRDefault="001549F5" w:rsidP="002D2BDC">
      <w:pPr>
        <w:pStyle w:val="Textkrper"/>
        <w:spacing w:line="360" w:lineRule="auto"/>
        <w:rPr>
          <w:rFonts w:ascii="Arial" w:hAnsi="Arial" w:cs="Arial"/>
          <w:lang w:val="fr-FR"/>
        </w:rPr>
      </w:pPr>
    </w:p>
    <w:p w14:paraId="394A5E26" w14:textId="7A7A80B7" w:rsidR="001549F5" w:rsidRPr="005D4B7F" w:rsidRDefault="001549F5" w:rsidP="002D2BDC">
      <w:pPr>
        <w:pStyle w:val="Textkrper"/>
        <w:spacing w:line="360" w:lineRule="auto"/>
        <w:rPr>
          <w:rFonts w:ascii="Arial" w:hAnsi="Arial" w:cs="Arial"/>
          <w:lang w:val="fr-FR"/>
        </w:rPr>
      </w:pPr>
    </w:p>
    <w:p w14:paraId="33627A3D" w14:textId="77777777" w:rsidR="001549F5" w:rsidRPr="005D4B7F" w:rsidRDefault="001549F5" w:rsidP="002D2BDC">
      <w:pPr>
        <w:pStyle w:val="Textkrper"/>
        <w:spacing w:line="360" w:lineRule="auto"/>
        <w:rPr>
          <w:rFonts w:ascii="Arial" w:hAnsi="Arial" w:cs="Arial"/>
          <w:lang w:val="fr-FR"/>
        </w:rPr>
      </w:pPr>
    </w:p>
    <w:p w14:paraId="47AEE6D8" w14:textId="6A91B45F" w:rsidR="001549F5" w:rsidRPr="005D4B7F" w:rsidRDefault="001549F5" w:rsidP="002D2BDC">
      <w:pPr>
        <w:pStyle w:val="Textkrper"/>
        <w:spacing w:line="360" w:lineRule="auto"/>
        <w:rPr>
          <w:rFonts w:ascii="Arial" w:hAnsi="Arial" w:cs="Arial"/>
          <w:lang w:val="fr-FR"/>
        </w:rPr>
      </w:pPr>
    </w:p>
    <w:p w14:paraId="349A437E" w14:textId="77777777" w:rsidR="001549F5" w:rsidRPr="005D4B7F" w:rsidRDefault="001549F5" w:rsidP="002D2BDC">
      <w:pPr>
        <w:pStyle w:val="Textkrper"/>
        <w:spacing w:line="360" w:lineRule="auto"/>
        <w:rPr>
          <w:rFonts w:ascii="Arial" w:hAnsi="Arial" w:cs="Arial"/>
          <w:lang w:val="fr-FR"/>
        </w:rPr>
      </w:pPr>
    </w:p>
    <w:p w14:paraId="550390BF" w14:textId="39746A8C" w:rsidR="001549F5" w:rsidRPr="005D4B7F" w:rsidRDefault="001549F5" w:rsidP="002D2BDC">
      <w:pPr>
        <w:pStyle w:val="Textkrper"/>
        <w:spacing w:line="360" w:lineRule="auto"/>
        <w:rPr>
          <w:rFonts w:ascii="Arial" w:hAnsi="Arial" w:cs="Arial"/>
          <w:lang w:val="fr-FR"/>
        </w:rPr>
      </w:pPr>
    </w:p>
    <w:p w14:paraId="738BB87B" w14:textId="4766EC8B" w:rsidR="001549F5" w:rsidRPr="005D4B7F" w:rsidRDefault="001549F5" w:rsidP="002D2BDC">
      <w:pPr>
        <w:pStyle w:val="Textkrper"/>
        <w:spacing w:line="360" w:lineRule="auto"/>
        <w:rPr>
          <w:rFonts w:ascii="Arial" w:hAnsi="Arial" w:cs="Arial"/>
          <w:lang w:val="fr-FR"/>
        </w:rPr>
      </w:pPr>
    </w:p>
    <w:p w14:paraId="438571BC" w14:textId="5813EA75" w:rsidR="001549F5" w:rsidRPr="005D4B7F" w:rsidRDefault="001549F5" w:rsidP="002D2BDC">
      <w:pPr>
        <w:pStyle w:val="Textkrper"/>
        <w:spacing w:line="360" w:lineRule="auto"/>
        <w:rPr>
          <w:rFonts w:ascii="Arial" w:hAnsi="Arial" w:cs="Arial"/>
          <w:lang w:val="fr-FR"/>
        </w:rPr>
      </w:pPr>
    </w:p>
    <w:p w14:paraId="66F6188C" w14:textId="193ED4CC" w:rsidR="001549F5" w:rsidRPr="005D4B7F" w:rsidRDefault="001549F5" w:rsidP="002D2BDC">
      <w:pPr>
        <w:pStyle w:val="Textkrper"/>
        <w:spacing w:line="360" w:lineRule="auto"/>
        <w:rPr>
          <w:rFonts w:ascii="Arial" w:hAnsi="Arial" w:cs="Arial"/>
          <w:lang w:val="fr-FR"/>
        </w:rPr>
      </w:pPr>
    </w:p>
    <w:p w14:paraId="705B0154" w14:textId="4F5222BB" w:rsidR="001549F5" w:rsidRPr="005D4B7F" w:rsidRDefault="001549F5" w:rsidP="002D2BDC">
      <w:pPr>
        <w:pStyle w:val="Textkrper"/>
        <w:spacing w:line="360" w:lineRule="auto"/>
        <w:rPr>
          <w:rFonts w:ascii="Arial" w:hAnsi="Arial" w:cs="Arial"/>
          <w:lang w:val="fr-FR"/>
        </w:rPr>
      </w:pPr>
    </w:p>
    <w:p w14:paraId="622E5686" w14:textId="3E16300E" w:rsidR="001549F5" w:rsidRPr="005D4B7F" w:rsidRDefault="001549F5" w:rsidP="002D2BDC">
      <w:pPr>
        <w:pStyle w:val="Textkrper"/>
        <w:spacing w:line="360" w:lineRule="auto"/>
        <w:rPr>
          <w:rFonts w:ascii="Arial" w:hAnsi="Arial" w:cs="Arial"/>
          <w:lang w:val="fr-FR"/>
        </w:rPr>
      </w:pPr>
    </w:p>
    <w:p w14:paraId="6ADC77B7" w14:textId="0A29EEC9" w:rsidR="00B81C99" w:rsidRPr="005D4B7F" w:rsidRDefault="005D4B7F" w:rsidP="002D2BDC">
      <w:pPr>
        <w:pStyle w:val="Textkrper"/>
        <w:spacing w:line="360" w:lineRule="auto"/>
        <w:rPr>
          <w:rFonts w:ascii="Arial" w:hAnsi="Arial" w:cs="Arial"/>
          <w:lang w:val="fr-FR"/>
        </w:rPr>
      </w:pPr>
      <w:r>
        <w:rPr>
          <w:rFonts w:ascii="Arial" w:hAnsi="Arial" w:cs="Arial"/>
          <w:i/>
          <w:iCs/>
          <w:lang w:val="fr-FR"/>
        </w:rPr>
        <w:t>Image</w:t>
      </w:r>
      <w:r>
        <w:rPr>
          <w:rFonts w:ascii="Arial" w:hAnsi="Arial" w:cs="Arial"/>
          <w:lang w:val="fr-FR"/>
        </w:rPr>
        <w:t> </w:t>
      </w:r>
      <w:r>
        <w:rPr>
          <w:rFonts w:ascii="Arial" w:hAnsi="Arial" w:cs="Arial"/>
          <w:i/>
          <w:iCs/>
          <w:lang w:val="fr-FR"/>
        </w:rPr>
        <w:t>1</w:t>
      </w:r>
      <w:r>
        <w:rPr>
          <w:rFonts w:ascii="Arial" w:hAnsi="Arial" w:cs="Arial"/>
          <w:lang w:val="fr-FR"/>
        </w:rPr>
        <w:t> </w:t>
      </w:r>
      <w:r>
        <w:rPr>
          <w:rFonts w:ascii="Arial" w:hAnsi="Arial" w:cs="Arial"/>
          <w:i/>
          <w:iCs/>
          <w:lang w:val="fr-FR"/>
        </w:rPr>
        <w:t>:</w:t>
      </w:r>
      <w:r>
        <w:rPr>
          <w:rFonts w:ascii="Arial" w:hAnsi="Arial" w:cs="Arial"/>
          <w:lang w:val="fr-FR"/>
        </w:rPr>
        <w:t xml:space="preserve"> La nouvelle géante portuaire du portefeuille, la 885 G </w:t>
      </w:r>
      <w:proofErr w:type="spellStart"/>
      <w:r>
        <w:rPr>
          <w:rFonts w:ascii="Arial" w:hAnsi="Arial" w:cs="Arial"/>
          <w:lang w:val="fr-FR"/>
        </w:rPr>
        <w:t>Hybrid</w:t>
      </w:r>
      <w:proofErr w:type="spellEnd"/>
      <w:r>
        <w:rPr>
          <w:rFonts w:ascii="Arial" w:hAnsi="Arial" w:cs="Arial"/>
          <w:lang w:val="fr-FR"/>
        </w:rPr>
        <w:t xml:space="preserve">, en opération en Croatie. </w:t>
      </w:r>
    </w:p>
    <w:p w14:paraId="2470CCA8" w14:textId="794FE14B" w:rsidR="001549F5" w:rsidRDefault="001549F5" w:rsidP="002D2BDC">
      <w:pPr>
        <w:pStyle w:val="Textkrper"/>
        <w:spacing w:line="360" w:lineRule="auto"/>
        <w:rPr>
          <w:rFonts w:ascii="Arial" w:hAnsi="Arial" w:cs="Arial"/>
        </w:rPr>
      </w:pPr>
      <w:r w:rsidRPr="001549F5">
        <w:rPr>
          <w:i/>
          <w:iCs/>
          <w:noProof/>
        </w:rPr>
        <w:drawing>
          <wp:anchor distT="0" distB="0" distL="114300" distR="114300" simplePos="0" relativeHeight="251658240" behindDoc="0" locked="0" layoutInCell="1" allowOverlap="1" wp14:anchorId="5FC8CF88" wp14:editId="27E23CF5">
            <wp:simplePos x="0" y="0"/>
            <wp:positionH relativeFrom="column">
              <wp:posOffset>34925</wp:posOffset>
            </wp:positionH>
            <wp:positionV relativeFrom="paragraph">
              <wp:posOffset>56174</wp:posOffset>
            </wp:positionV>
            <wp:extent cx="4580255" cy="3049270"/>
            <wp:effectExtent l="0" t="0" r="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80255" cy="3049270"/>
                    </a:xfrm>
                    <a:prstGeom prst="rect">
                      <a:avLst/>
                    </a:prstGeom>
                  </pic:spPr>
                </pic:pic>
              </a:graphicData>
            </a:graphic>
            <wp14:sizeRelH relativeFrom="page">
              <wp14:pctWidth>0</wp14:pctWidth>
            </wp14:sizeRelH>
            <wp14:sizeRelV relativeFrom="page">
              <wp14:pctHeight>0</wp14:pctHeight>
            </wp14:sizeRelV>
          </wp:anchor>
        </w:drawing>
      </w:r>
    </w:p>
    <w:p w14:paraId="32A746DA" w14:textId="0017951F" w:rsidR="001549F5" w:rsidRDefault="001549F5" w:rsidP="002D2BDC">
      <w:pPr>
        <w:pStyle w:val="Textkrper"/>
        <w:spacing w:line="360" w:lineRule="auto"/>
        <w:rPr>
          <w:rFonts w:ascii="Arial" w:hAnsi="Arial" w:cs="Arial"/>
        </w:rPr>
      </w:pPr>
    </w:p>
    <w:p w14:paraId="6BA4E3F9" w14:textId="596AB0C8" w:rsidR="00B81C99" w:rsidRDefault="00B81C99" w:rsidP="002D2BDC">
      <w:pPr>
        <w:pStyle w:val="Textkrper"/>
        <w:spacing w:line="360" w:lineRule="auto"/>
        <w:rPr>
          <w:rFonts w:ascii="Arial" w:hAnsi="Arial" w:cs="Arial"/>
        </w:rPr>
      </w:pPr>
    </w:p>
    <w:p w14:paraId="0F3B28AA" w14:textId="558AC917" w:rsidR="00B81C99" w:rsidRDefault="00B81C99" w:rsidP="002D2BDC">
      <w:pPr>
        <w:pStyle w:val="Textkrper"/>
        <w:spacing w:line="360" w:lineRule="auto"/>
        <w:rPr>
          <w:rFonts w:ascii="Arial" w:hAnsi="Arial" w:cs="Arial"/>
        </w:rPr>
      </w:pPr>
    </w:p>
    <w:p w14:paraId="48515A7C" w14:textId="74092CCC" w:rsidR="001549F5" w:rsidRDefault="001549F5" w:rsidP="002D2BDC">
      <w:pPr>
        <w:pStyle w:val="Textkrper"/>
        <w:spacing w:line="360" w:lineRule="auto"/>
        <w:rPr>
          <w:rFonts w:ascii="Arial" w:hAnsi="Arial" w:cs="Arial"/>
        </w:rPr>
      </w:pPr>
    </w:p>
    <w:p w14:paraId="1F088194" w14:textId="245FBACC" w:rsidR="001549F5" w:rsidRDefault="001549F5" w:rsidP="002D2BDC">
      <w:pPr>
        <w:pStyle w:val="Textkrper"/>
        <w:spacing w:line="360" w:lineRule="auto"/>
        <w:rPr>
          <w:rFonts w:ascii="Arial" w:hAnsi="Arial" w:cs="Arial"/>
        </w:rPr>
      </w:pPr>
    </w:p>
    <w:p w14:paraId="078DE826" w14:textId="6A0FAA95" w:rsidR="001549F5" w:rsidRDefault="001549F5" w:rsidP="002D2BDC">
      <w:pPr>
        <w:pStyle w:val="Textkrper"/>
        <w:spacing w:line="360" w:lineRule="auto"/>
        <w:rPr>
          <w:rFonts w:ascii="Arial" w:hAnsi="Arial" w:cs="Arial"/>
        </w:rPr>
      </w:pPr>
    </w:p>
    <w:p w14:paraId="760FF97B" w14:textId="5DE2DE57" w:rsidR="001549F5" w:rsidRDefault="001549F5" w:rsidP="002D2BDC">
      <w:pPr>
        <w:pStyle w:val="Textkrper"/>
        <w:spacing w:line="360" w:lineRule="auto"/>
        <w:rPr>
          <w:rFonts w:ascii="Arial" w:hAnsi="Arial" w:cs="Arial"/>
        </w:rPr>
      </w:pPr>
    </w:p>
    <w:p w14:paraId="637896C8" w14:textId="243D5511" w:rsidR="001549F5" w:rsidRDefault="001549F5" w:rsidP="002D2BDC">
      <w:pPr>
        <w:pStyle w:val="Textkrper"/>
        <w:spacing w:line="360" w:lineRule="auto"/>
        <w:rPr>
          <w:rFonts w:ascii="Arial" w:hAnsi="Arial" w:cs="Arial"/>
        </w:rPr>
      </w:pPr>
    </w:p>
    <w:p w14:paraId="5FF541EB" w14:textId="5EEEBEEB" w:rsidR="001549F5" w:rsidRDefault="001549F5" w:rsidP="002D2BDC">
      <w:pPr>
        <w:pStyle w:val="Textkrper"/>
        <w:spacing w:line="360" w:lineRule="auto"/>
        <w:rPr>
          <w:rFonts w:ascii="Arial" w:hAnsi="Arial" w:cs="Arial"/>
        </w:rPr>
      </w:pPr>
    </w:p>
    <w:p w14:paraId="081F2274" w14:textId="2D7970E4" w:rsidR="001549F5" w:rsidRDefault="001549F5" w:rsidP="002D2BDC">
      <w:pPr>
        <w:pStyle w:val="Textkrper"/>
        <w:spacing w:line="360" w:lineRule="auto"/>
        <w:rPr>
          <w:rFonts w:ascii="Arial" w:hAnsi="Arial" w:cs="Arial"/>
        </w:rPr>
      </w:pPr>
    </w:p>
    <w:p w14:paraId="26ECAFE0" w14:textId="6123DE11" w:rsidR="001549F5" w:rsidRDefault="001549F5" w:rsidP="002D2BDC">
      <w:pPr>
        <w:pStyle w:val="Textkrper"/>
        <w:spacing w:line="360" w:lineRule="auto"/>
        <w:rPr>
          <w:rFonts w:ascii="Arial" w:hAnsi="Arial" w:cs="Arial"/>
        </w:rPr>
      </w:pPr>
    </w:p>
    <w:p w14:paraId="380B2D22" w14:textId="1FCF4DF7" w:rsidR="001549F5" w:rsidRDefault="001549F5" w:rsidP="002D2BDC">
      <w:pPr>
        <w:pStyle w:val="Textkrper"/>
        <w:spacing w:line="360" w:lineRule="auto"/>
        <w:rPr>
          <w:rFonts w:ascii="Arial" w:hAnsi="Arial" w:cs="Arial"/>
        </w:rPr>
      </w:pPr>
    </w:p>
    <w:p w14:paraId="05BA3CE3" w14:textId="77777777" w:rsidR="005D4B7F" w:rsidRPr="003A09D7" w:rsidRDefault="005D4B7F" w:rsidP="005D4B7F">
      <w:pPr>
        <w:pStyle w:val="Textkrper"/>
        <w:spacing w:line="360" w:lineRule="auto"/>
        <w:rPr>
          <w:rFonts w:ascii="Arial" w:hAnsi="Arial" w:cs="Arial"/>
          <w:lang w:val="fr-FR"/>
        </w:rPr>
      </w:pPr>
      <w:r>
        <w:rPr>
          <w:rFonts w:ascii="Arial" w:hAnsi="Arial" w:cs="Arial"/>
          <w:i/>
          <w:iCs/>
          <w:lang w:val="fr-FR"/>
        </w:rPr>
        <w:t>Image</w:t>
      </w:r>
      <w:r>
        <w:rPr>
          <w:rFonts w:ascii="Arial" w:hAnsi="Arial" w:cs="Arial"/>
          <w:lang w:val="fr-FR"/>
        </w:rPr>
        <w:t> </w:t>
      </w:r>
      <w:r>
        <w:rPr>
          <w:rFonts w:ascii="Arial" w:hAnsi="Arial" w:cs="Arial"/>
          <w:i/>
          <w:iCs/>
          <w:lang w:val="fr-FR"/>
        </w:rPr>
        <w:t>2</w:t>
      </w:r>
      <w:r>
        <w:rPr>
          <w:rFonts w:ascii="Arial" w:hAnsi="Arial" w:cs="Arial"/>
          <w:lang w:val="fr-FR"/>
        </w:rPr>
        <w:t> </w:t>
      </w:r>
      <w:r>
        <w:rPr>
          <w:rFonts w:ascii="Arial" w:hAnsi="Arial" w:cs="Arial"/>
          <w:i/>
          <w:iCs/>
          <w:lang w:val="fr-FR"/>
        </w:rPr>
        <w:t>:</w:t>
      </w:r>
      <w:r>
        <w:rPr>
          <w:rFonts w:ascii="Arial" w:hAnsi="Arial" w:cs="Arial"/>
          <w:lang w:val="fr-FR"/>
        </w:rPr>
        <w:t xml:space="preserve"> La plus grande pelle de manutention portuaire au monde, la 895 E </w:t>
      </w:r>
      <w:proofErr w:type="spellStart"/>
      <w:r>
        <w:rPr>
          <w:rFonts w:ascii="Arial" w:hAnsi="Arial" w:cs="Arial"/>
          <w:lang w:val="fr-FR"/>
        </w:rPr>
        <w:t>Hybrid</w:t>
      </w:r>
      <w:proofErr w:type="spellEnd"/>
      <w:r>
        <w:rPr>
          <w:rFonts w:ascii="Arial" w:hAnsi="Arial" w:cs="Arial"/>
          <w:lang w:val="fr-FR"/>
        </w:rPr>
        <w:t xml:space="preserve"> avec un poids en ordre de marche de 420 t. Ici en version avec portique à rails en Autriche. </w:t>
      </w:r>
    </w:p>
    <w:p w14:paraId="7965604D" w14:textId="78B35591" w:rsidR="001549F5" w:rsidRPr="005D4B7F" w:rsidRDefault="001549F5" w:rsidP="001549F5">
      <w:pPr>
        <w:rPr>
          <w:lang w:val="fr-FR" w:eastAsia="de-DE" w:bidi="de-DE"/>
        </w:rPr>
      </w:pPr>
      <w:r>
        <w:rPr>
          <w:noProof/>
        </w:rPr>
        <w:lastRenderedPageBreak/>
        <w:drawing>
          <wp:anchor distT="0" distB="0" distL="114300" distR="114300" simplePos="0" relativeHeight="251660288" behindDoc="1" locked="0" layoutInCell="1" allowOverlap="1" wp14:anchorId="174654C6" wp14:editId="44326610">
            <wp:simplePos x="0" y="0"/>
            <wp:positionH relativeFrom="column">
              <wp:posOffset>13970</wp:posOffset>
            </wp:positionH>
            <wp:positionV relativeFrom="paragraph">
              <wp:posOffset>824230</wp:posOffset>
            </wp:positionV>
            <wp:extent cx="4694555" cy="3130550"/>
            <wp:effectExtent l="0" t="0" r="0" b="0"/>
            <wp:wrapTight wrapText="bothSides">
              <wp:wrapPolygon edited="0">
                <wp:start x="0" y="0"/>
                <wp:lineTo x="0" y="21425"/>
                <wp:lineTo x="21474" y="21425"/>
                <wp:lineTo x="21474"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694555" cy="3130550"/>
                    </a:xfrm>
                    <a:prstGeom prst="rect">
                      <a:avLst/>
                    </a:prstGeom>
                  </pic:spPr>
                </pic:pic>
              </a:graphicData>
            </a:graphic>
            <wp14:sizeRelH relativeFrom="margin">
              <wp14:pctWidth>0</wp14:pctWidth>
            </wp14:sizeRelH>
            <wp14:sizeRelV relativeFrom="margin">
              <wp14:pctHeight>0</wp14:pctHeight>
            </wp14:sizeRelV>
          </wp:anchor>
        </w:drawing>
      </w:r>
    </w:p>
    <w:p w14:paraId="6098CA98" w14:textId="60A100BC" w:rsidR="001549F5" w:rsidRPr="005D4B7F" w:rsidRDefault="001549F5" w:rsidP="001549F5">
      <w:pPr>
        <w:rPr>
          <w:lang w:val="fr-FR" w:eastAsia="de-DE" w:bidi="de-DE"/>
        </w:rPr>
      </w:pPr>
    </w:p>
    <w:p w14:paraId="1BA60C22" w14:textId="4C2C340A" w:rsidR="001549F5" w:rsidRPr="005D4B7F" w:rsidRDefault="001549F5" w:rsidP="001549F5">
      <w:pPr>
        <w:rPr>
          <w:lang w:val="fr-FR" w:eastAsia="de-DE" w:bidi="de-DE"/>
        </w:rPr>
      </w:pPr>
    </w:p>
    <w:p w14:paraId="56D54C9B" w14:textId="4FE8C281" w:rsidR="001549F5" w:rsidRPr="005D4B7F" w:rsidRDefault="001549F5" w:rsidP="001549F5">
      <w:pPr>
        <w:rPr>
          <w:lang w:val="fr-FR" w:eastAsia="de-DE" w:bidi="de-DE"/>
        </w:rPr>
      </w:pPr>
    </w:p>
    <w:p w14:paraId="2F7AB3CB" w14:textId="11503FED" w:rsidR="001549F5" w:rsidRPr="005D4B7F" w:rsidRDefault="001549F5" w:rsidP="001549F5">
      <w:pPr>
        <w:rPr>
          <w:lang w:val="fr-FR" w:eastAsia="de-DE" w:bidi="de-DE"/>
        </w:rPr>
      </w:pPr>
    </w:p>
    <w:p w14:paraId="4EB11E05" w14:textId="7BD9851F" w:rsidR="001549F5" w:rsidRPr="005D4B7F" w:rsidRDefault="001549F5" w:rsidP="001549F5">
      <w:pPr>
        <w:rPr>
          <w:lang w:val="fr-FR" w:eastAsia="de-DE" w:bidi="de-DE"/>
        </w:rPr>
      </w:pPr>
    </w:p>
    <w:p w14:paraId="62D4F843" w14:textId="1F4501E0" w:rsidR="001549F5" w:rsidRPr="005D4B7F" w:rsidRDefault="001549F5" w:rsidP="001549F5">
      <w:pPr>
        <w:rPr>
          <w:lang w:val="fr-FR" w:eastAsia="de-DE" w:bidi="de-DE"/>
        </w:rPr>
      </w:pPr>
    </w:p>
    <w:p w14:paraId="3565B88E" w14:textId="1A65F2AF" w:rsidR="001549F5" w:rsidRPr="005D4B7F" w:rsidRDefault="001549F5" w:rsidP="001549F5">
      <w:pPr>
        <w:rPr>
          <w:lang w:val="fr-FR" w:eastAsia="de-DE" w:bidi="de-DE"/>
        </w:rPr>
      </w:pPr>
    </w:p>
    <w:p w14:paraId="541BE7E8" w14:textId="4D9CA24C" w:rsidR="001549F5" w:rsidRPr="005D4B7F" w:rsidRDefault="001549F5" w:rsidP="001549F5">
      <w:pPr>
        <w:rPr>
          <w:rFonts w:ascii="Arial" w:eastAsia="Arial Narrow" w:hAnsi="Arial" w:cs="Arial"/>
          <w:lang w:val="fr-FR" w:eastAsia="de-DE" w:bidi="de-DE"/>
        </w:rPr>
      </w:pPr>
    </w:p>
    <w:p w14:paraId="0D0B107C" w14:textId="7C841479" w:rsidR="001549F5" w:rsidRPr="005D4B7F" w:rsidRDefault="001549F5" w:rsidP="001549F5">
      <w:pPr>
        <w:rPr>
          <w:lang w:val="fr-FR" w:eastAsia="de-DE" w:bidi="de-DE"/>
        </w:rPr>
      </w:pPr>
    </w:p>
    <w:p w14:paraId="62C97234" w14:textId="77777777" w:rsidR="005D4B7F" w:rsidRPr="005D4B7F" w:rsidRDefault="005D4B7F" w:rsidP="005D4B7F">
      <w:pPr>
        <w:rPr>
          <w:rFonts w:ascii="Arial" w:hAnsi="Arial" w:cs="Arial"/>
          <w:iCs/>
          <w:lang w:val="fr-FR"/>
        </w:rPr>
      </w:pPr>
      <w:r w:rsidRPr="005D4B7F">
        <w:rPr>
          <w:rFonts w:ascii="Arial" w:hAnsi="Arial" w:cs="Arial"/>
          <w:i/>
          <w:iCs/>
          <w:lang w:val="fr-FR"/>
        </w:rPr>
        <w:t>Image</w:t>
      </w:r>
      <w:r w:rsidRPr="005D4B7F">
        <w:rPr>
          <w:rFonts w:ascii="Arial" w:hAnsi="Arial" w:cs="Arial"/>
          <w:lang w:val="fr-FR"/>
        </w:rPr>
        <w:t> </w:t>
      </w:r>
      <w:r w:rsidRPr="005D4B7F">
        <w:rPr>
          <w:rFonts w:ascii="Arial" w:hAnsi="Arial" w:cs="Arial"/>
          <w:i/>
          <w:iCs/>
          <w:lang w:val="fr-FR"/>
        </w:rPr>
        <w:t>3</w:t>
      </w:r>
      <w:r w:rsidRPr="005D4B7F">
        <w:rPr>
          <w:rFonts w:ascii="Arial" w:hAnsi="Arial" w:cs="Arial"/>
          <w:lang w:val="fr-FR"/>
        </w:rPr>
        <w:t> </w:t>
      </w:r>
      <w:r w:rsidRPr="005D4B7F">
        <w:rPr>
          <w:rFonts w:ascii="Arial" w:hAnsi="Arial" w:cs="Arial"/>
          <w:i/>
          <w:iCs/>
          <w:lang w:val="fr-FR"/>
        </w:rPr>
        <w:t xml:space="preserve">: </w:t>
      </w:r>
      <w:proofErr w:type="spellStart"/>
      <w:r w:rsidRPr="005D4B7F">
        <w:rPr>
          <w:rFonts w:ascii="Arial" w:hAnsi="Arial" w:cs="Arial"/>
          <w:lang w:val="fr-FR"/>
        </w:rPr>
        <w:t>Portcab</w:t>
      </w:r>
      <w:proofErr w:type="spellEnd"/>
      <w:r w:rsidRPr="005D4B7F">
        <w:rPr>
          <w:rFonts w:ascii="Arial" w:hAnsi="Arial" w:cs="Arial"/>
          <w:lang w:val="fr-FR"/>
        </w:rPr>
        <w:t xml:space="preserve">, la nouvelle cabine spacieuse pour les ports offre des conditions de visibilité optimales et des éléments d’assise et de commande ergonomiques optimisés.  </w:t>
      </w:r>
    </w:p>
    <w:p w14:paraId="72126555" w14:textId="6737CD3C" w:rsidR="001549F5" w:rsidRPr="005D4B7F" w:rsidRDefault="001549F5" w:rsidP="005D4B7F">
      <w:pPr>
        <w:rPr>
          <w:iCs/>
          <w:lang w:val="fr-FR" w:eastAsia="de-DE" w:bidi="de-DE"/>
        </w:rPr>
      </w:pPr>
    </w:p>
    <w:sectPr w:rsidR="001549F5" w:rsidRPr="005D4B7F" w:rsidSect="00940F3C">
      <w:headerReference w:type="default" r:id="rId12"/>
      <w:footerReference w:type="default" r:id="rId13"/>
      <w:pgSz w:w="11906" w:h="16838"/>
      <w:pgMar w:top="1417" w:right="1417" w:bottom="1134" w:left="1417" w:header="708"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41D730" w14:textId="77777777" w:rsidR="008A7986" w:rsidRDefault="008A7986" w:rsidP="00EF7F84">
      <w:pPr>
        <w:spacing w:after="0" w:line="240" w:lineRule="auto"/>
      </w:pPr>
      <w:r>
        <w:separator/>
      </w:r>
    </w:p>
  </w:endnote>
  <w:endnote w:type="continuationSeparator" w:id="0">
    <w:p w14:paraId="2AF27D84" w14:textId="77777777" w:rsidR="008A7986" w:rsidRDefault="008A7986" w:rsidP="00EF7F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Klavika Basic">
    <w:panose1 w:val="020B0506040000020004"/>
    <w:charset w:val="00"/>
    <w:family w:val="swiss"/>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28E6E" w14:textId="77777777" w:rsidR="00D12EE6" w:rsidRDefault="008F098B" w:rsidP="00BD4763">
    <w:pPr>
      <w:pStyle w:val="Fuzeile"/>
      <w:ind w:left="-567" w:right="-567"/>
      <w:rPr>
        <w:rFonts w:ascii="Arial" w:hAnsi="Arial" w:cs="Arial"/>
        <w:b/>
        <w:color w:val="7F7F7F" w:themeColor="text1" w:themeTint="80"/>
        <w:sz w:val="16"/>
        <w:szCs w:val="16"/>
      </w:rPr>
    </w:pPr>
    <w:r>
      <w:rPr>
        <w:rFonts w:ascii="Arial" w:hAnsi="Arial" w:cs="Arial"/>
        <w:noProof/>
        <w:lang w:eastAsia="de-DE"/>
      </w:rPr>
      <mc:AlternateContent>
        <mc:Choice Requires="wps">
          <w:drawing>
            <wp:anchor distT="0" distB="0" distL="114300" distR="114300" simplePos="0" relativeHeight="251655168" behindDoc="0" locked="0" layoutInCell="1" allowOverlap="1" wp14:anchorId="756AC1BC" wp14:editId="5B6B7EEC">
              <wp:simplePos x="0" y="0"/>
              <wp:positionH relativeFrom="column">
                <wp:posOffset>-529590</wp:posOffset>
              </wp:positionH>
              <wp:positionV relativeFrom="paragraph">
                <wp:posOffset>25724</wp:posOffset>
              </wp:positionV>
              <wp:extent cx="6702345" cy="0"/>
              <wp:effectExtent l="0" t="0" r="22860" b="19050"/>
              <wp:wrapNone/>
              <wp:docPr id="5" name="Gerader Verbinder 5"/>
              <wp:cNvGraphicFramePr/>
              <a:graphic xmlns:a="http://schemas.openxmlformats.org/drawingml/2006/main">
                <a:graphicData uri="http://schemas.microsoft.com/office/word/2010/wordprocessingShape">
                  <wps:wsp>
                    <wps:cNvCnPr/>
                    <wps:spPr>
                      <a:xfrm>
                        <a:off x="0" y="0"/>
                        <a:ext cx="6702345"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17D5CB" id="Gerader Verbinder 5"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7pt,2.05pt" to="486.0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" strokecolor="black [3213]" strokeweight="1pt"/>
          </w:pict>
        </mc:Fallback>
      </mc:AlternateContent>
    </w:r>
  </w:p>
  <w:p w14:paraId="794EFC48" w14:textId="4BD5DFF2" w:rsidR="00BD4763" w:rsidRPr="00820930" w:rsidRDefault="00BD4763" w:rsidP="00BD4763">
    <w:pPr>
      <w:pStyle w:val="Fuzeile"/>
      <w:ind w:left="-567" w:right="-567"/>
      <w:rPr>
        <w:rFonts w:ascii="Arial" w:hAnsi="Arial" w:cs="Arial"/>
        <w:sz w:val="16"/>
        <w:szCs w:val="16"/>
      </w:rPr>
    </w:pPr>
    <w:r w:rsidRPr="00820930">
      <w:rPr>
        <w:rFonts w:ascii="Arial" w:hAnsi="Arial" w:cs="Arial"/>
        <w:b/>
        <w:sz w:val="16"/>
        <w:szCs w:val="16"/>
      </w:rPr>
      <w:t>PRESS CONTACT /</w:t>
    </w:r>
    <w:r w:rsidRPr="00820930">
      <w:rPr>
        <w:rFonts w:ascii="Arial" w:hAnsi="Arial" w:cs="Arial"/>
        <w:sz w:val="16"/>
        <w:szCs w:val="16"/>
      </w:rPr>
      <w:t xml:space="preserve"> </w:t>
    </w:r>
    <w:r w:rsidR="005D4B7F">
      <w:rPr>
        <w:rFonts w:ascii="Arial" w:hAnsi="Arial" w:cs="Arial"/>
        <w:sz w:val="16"/>
        <w:szCs w:val="16"/>
        <w:lang w:val="fr-FR"/>
      </w:rPr>
      <w:t>CONTACT PRESSE</w:t>
    </w:r>
  </w:p>
  <w:p w14:paraId="66314CB1" w14:textId="77777777" w:rsidR="00BD4763" w:rsidRPr="00820930" w:rsidRDefault="00BD4763" w:rsidP="00BD4763">
    <w:pPr>
      <w:pStyle w:val="Fuzeile"/>
      <w:ind w:left="-567" w:right="-567"/>
      <w:rPr>
        <w:rFonts w:ascii="Arial" w:hAnsi="Arial" w:cs="Arial"/>
        <w:sz w:val="16"/>
        <w:szCs w:val="16"/>
      </w:rPr>
    </w:pPr>
  </w:p>
  <w:p w14:paraId="0C5809EE" w14:textId="3BE9AF6E" w:rsidR="00BD4763" w:rsidRPr="00820930" w:rsidRDefault="00E820D0" w:rsidP="00BD4763">
    <w:pPr>
      <w:pStyle w:val="Fuzeile"/>
      <w:ind w:left="-567" w:right="-567"/>
      <w:rPr>
        <w:rFonts w:ascii="Arial" w:hAnsi="Arial" w:cs="Arial"/>
        <w:sz w:val="16"/>
        <w:szCs w:val="16"/>
      </w:rPr>
    </w:pPr>
    <w:r>
      <w:rPr>
        <w:rFonts w:ascii="Arial" w:hAnsi="Arial" w:cs="Arial"/>
        <w:sz w:val="16"/>
        <w:szCs w:val="16"/>
      </w:rPr>
      <w:t xml:space="preserve">Dr. </w:t>
    </w:r>
    <w:r w:rsidR="004F53A0" w:rsidRPr="00820930">
      <w:rPr>
        <w:rFonts w:ascii="Arial" w:hAnsi="Arial" w:cs="Arial"/>
        <w:sz w:val="16"/>
        <w:szCs w:val="16"/>
      </w:rPr>
      <w:t xml:space="preserve">Franziska </w:t>
    </w:r>
    <w:r w:rsidR="00095D46" w:rsidRPr="00820930">
      <w:rPr>
        <w:rFonts w:ascii="Arial" w:hAnsi="Arial" w:cs="Arial"/>
        <w:sz w:val="16"/>
        <w:szCs w:val="16"/>
      </w:rPr>
      <w:t>Limbrunner</w:t>
    </w:r>
  </w:p>
  <w:p w14:paraId="2881AAF5" w14:textId="7E92C532" w:rsidR="00BD4763" w:rsidRPr="00820930" w:rsidRDefault="008F098B" w:rsidP="00BD4763">
    <w:pPr>
      <w:pStyle w:val="Fuzeile"/>
      <w:ind w:left="-567"/>
      <w:rPr>
        <w:rFonts w:ascii="Arial" w:hAnsi="Arial" w:cs="Arial"/>
        <w:color w:val="7F7F7F" w:themeColor="text1" w:themeTint="80"/>
        <w:sz w:val="16"/>
        <w:szCs w:val="16"/>
      </w:rPr>
    </w:pPr>
    <w:r w:rsidRPr="001D29C9">
      <w:rPr>
        <w:noProof/>
        <w:lang w:eastAsia="de-DE"/>
      </w:rPr>
      <w:drawing>
        <wp:anchor distT="0" distB="0" distL="114300" distR="114300" simplePos="0" relativeHeight="251656192" behindDoc="0" locked="0" layoutInCell="1" allowOverlap="1" wp14:anchorId="1616A362" wp14:editId="7D86B679">
          <wp:simplePos x="0" y="0"/>
          <wp:positionH relativeFrom="column">
            <wp:posOffset>4928787</wp:posOffset>
          </wp:positionH>
          <wp:positionV relativeFrom="paragraph">
            <wp:posOffset>88265</wp:posOffset>
          </wp:positionV>
          <wp:extent cx="1232535" cy="270510"/>
          <wp:effectExtent l="0" t="0" r="5715" b="0"/>
          <wp:wrapNone/>
          <wp:docPr id="329" name="Grafik 329"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820930" w:rsidRPr="00820930">
      <w:rPr>
        <w:rFonts w:ascii="Arial" w:hAnsi="Arial" w:cs="Arial"/>
        <w:sz w:val="16"/>
        <w:szCs w:val="16"/>
      </w:rPr>
      <w:t>E-</w:t>
    </w:r>
    <w:r w:rsidR="005D4B7F">
      <w:rPr>
        <w:rFonts w:ascii="Arial" w:hAnsi="Arial" w:cs="Arial"/>
        <w:sz w:val="16"/>
        <w:szCs w:val="16"/>
      </w:rPr>
      <w:t>m</w:t>
    </w:r>
    <w:r w:rsidR="00BD4763" w:rsidRPr="00820930">
      <w:rPr>
        <w:rFonts w:ascii="Arial" w:hAnsi="Arial" w:cs="Arial"/>
        <w:sz w:val="16"/>
        <w:szCs w:val="16"/>
      </w:rPr>
      <w:t>ail</w:t>
    </w:r>
    <w:proofErr w:type="spellEnd"/>
    <w:r w:rsidR="00BD4763" w:rsidRPr="00820930">
      <w:rPr>
        <w:rFonts w:ascii="Arial" w:hAnsi="Arial" w:cs="Arial"/>
        <w:sz w:val="16"/>
        <w:szCs w:val="16"/>
      </w:rPr>
      <w:t xml:space="preserve">: </w:t>
    </w:r>
    <w:hyperlink r:id="rId2" w:history="1">
      <w:r w:rsidR="00BD4763" w:rsidRPr="00820930">
        <w:rPr>
          <w:rStyle w:val="Hyperlink"/>
          <w:rFonts w:ascii="Arial" w:hAnsi="Arial" w:cs="Arial"/>
          <w:color w:val="auto"/>
          <w:sz w:val="16"/>
          <w:szCs w:val="16"/>
          <w:u w:val="none"/>
        </w:rPr>
        <w:t>presse@sennebogen.com</w:t>
      </w:r>
    </w:hyperlink>
    <w:r w:rsidR="004F53A0" w:rsidRPr="00820930">
      <w:rPr>
        <w:rFonts w:ascii="Arial" w:hAnsi="Arial" w:cs="Arial"/>
        <w:sz w:val="16"/>
        <w:szCs w:val="16"/>
      </w:rPr>
      <w:br/>
    </w:r>
    <w:proofErr w:type="spellStart"/>
    <w:r w:rsidR="004F53A0" w:rsidRPr="00820930">
      <w:rPr>
        <w:rFonts w:ascii="Arial" w:hAnsi="Arial" w:cs="Arial"/>
        <w:sz w:val="16"/>
        <w:szCs w:val="16"/>
      </w:rPr>
      <w:t>T</w:t>
    </w:r>
    <w:r w:rsidR="005D4B7F">
      <w:rPr>
        <w:rFonts w:ascii="Arial" w:hAnsi="Arial" w:cs="Arial"/>
        <w:sz w:val="16"/>
        <w:szCs w:val="16"/>
      </w:rPr>
      <w:t>é</w:t>
    </w:r>
    <w:r w:rsidR="004F53A0" w:rsidRPr="00820930">
      <w:rPr>
        <w:rFonts w:ascii="Arial" w:hAnsi="Arial" w:cs="Arial"/>
        <w:sz w:val="16"/>
        <w:szCs w:val="16"/>
      </w:rPr>
      <w:t>l</w:t>
    </w:r>
    <w:proofErr w:type="spellEnd"/>
    <w:r w:rsidR="004F53A0" w:rsidRPr="00820930">
      <w:rPr>
        <w:rFonts w:ascii="Arial" w:hAnsi="Arial" w:cs="Arial"/>
        <w:sz w:val="16"/>
        <w:szCs w:val="16"/>
      </w:rPr>
      <w:t>.: 09421 / 540-361</w:t>
    </w:r>
    <w:r w:rsidR="00602CD7" w:rsidRPr="00820930">
      <w:rPr>
        <w:rFonts w:ascii="Arial" w:hAnsi="Arial" w:cs="Arial"/>
        <w:sz w:val="16"/>
        <w:szCs w:val="16"/>
      </w:rPr>
      <w:br/>
    </w:r>
    <w:r w:rsidR="00BD4763" w:rsidRPr="00820930">
      <w:rPr>
        <w:rFonts w:ascii="Arial" w:hAnsi="Arial" w:cs="Arial"/>
        <w:b/>
        <w:sz w:val="16"/>
        <w:szCs w:val="16"/>
      </w:rPr>
      <w:t>www.sennebogen.com</w:t>
    </w:r>
    <w:r w:rsidR="00D03E2D" w:rsidRPr="00820930">
      <w:rPr>
        <w:rFonts w:ascii="Arial" w:hAnsi="Arial" w:cs="Arial"/>
        <w:color w:val="7F7F7F" w:themeColor="text1" w:themeTint="8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12AC0F" w14:textId="77777777" w:rsidR="008A7986" w:rsidRDefault="008A7986" w:rsidP="00EF7F84">
      <w:pPr>
        <w:spacing w:after="0" w:line="240" w:lineRule="auto"/>
      </w:pPr>
      <w:r>
        <w:separator/>
      </w:r>
    </w:p>
  </w:footnote>
  <w:footnote w:type="continuationSeparator" w:id="0">
    <w:p w14:paraId="0773F1A6" w14:textId="77777777" w:rsidR="008A7986" w:rsidRDefault="008A7986" w:rsidP="00EF7F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DDC50" w14:textId="77777777" w:rsidR="00EF7F84" w:rsidRDefault="002E4D79" w:rsidP="002E4D79">
    <w:pPr>
      <w:pStyle w:val="Kopfzeile"/>
    </w:pPr>
    <w:r w:rsidRPr="00EF7F84">
      <w:rPr>
        <w:rFonts w:ascii="Arial" w:hAnsi="Arial" w:cs="Arial"/>
        <w:noProof/>
        <w:lang w:eastAsia="de-DE"/>
      </w:rPr>
      <mc:AlternateContent>
        <mc:Choice Requires="wps">
          <w:drawing>
            <wp:anchor distT="45720" distB="45720" distL="114300" distR="114300" simplePos="0" relativeHeight="251661312" behindDoc="1" locked="0" layoutInCell="1" allowOverlap="1" wp14:anchorId="54B66FFC" wp14:editId="75F2E91D">
              <wp:simplePos x="0" y="0"/>
              <wp:positionH relativeFrom="column">
                <wp:posOffset>-456565</wp:posOffset>
              </wp:positionH>
              <wp:positionV relativeFrom="paragraph">
                <wp:posOffset>545465</wp:posOffset>
              </wp:positionV>
              <wp:extent cx="7072630" cy="788035"/>
              <wp:effectExtent l="0" t="0" r="0" b="0"/>
              <wp:wrapTight wrapText="bothSides">
                <wp:wrapPolygon edited="0">
                  <wp:start x="175" y="0"/>
                  <wp:lineTo x="175" y="20886"/>
                  <wp:lineTo x="21410" y="20886"/>
                  <wp:lineTo x="21410" y="0"/>
                  <wp:lineTo x="175" y="0"/>
                </wp:wrapPolygon>
              </wp:wrapTight>
              <wp:docPr id="23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2630" cy="788035"/>
                      </a:xfrm>
                      <a:prstGeom prst="rect">
                        <a:avLst/>
                      </a:prstGeom>
                      <a:noFill/>
                      <a:ln w="9525">
                        <a:noFill/>
                        <a:miter lim="800000"/>
                        <a:headEnd/>
                        <a:tailEnd/>
                      </a:ln>
                    </wps:spPr>
                    <wps:txbx>
                      <w:txbxContent>
                        <w:p w14:paraId="341331ED" w14:textId="569B6F61" w:rsidR="002E4D79" w:rsidRPr="005D4B7F" w:rsidRDefault="002E4D79" w:rsidP="002E4D79">
                          <w:pPr>
                            <w:spacing w:after="0"/>
                            <w:rPr>
                              <w:rFonts w:ascii="Arial" w:hAnsi="Arial" w:cs="Arial"/>
                              <w:lang w:val="fr-FR"/>
                            </w:rPr>
                          </w:pPr>
                          <w:r w:rsidRPr="005D4B7F">
                            <w:rPr>
                              <w:rFonts w:ascii="Arial" w:hAnsi="Arial" w:cs="Arial"/>
                              <w:b/>
                              <w:color w:val="4BA829"/>
                              <w:sz w:val="46"/>
                              <w:szCs w:val="46"/>
                              <w:lang w:val="fr-FR"/>
                            </w:rPr>
                            <w:t xml:space="preserve">PRESS RELEASE / </w:t>
                          </w:r>
                          <w:r w:rsidR="005D4B7F">
                            <w:rPr>
                              <w:rFonts w:ascii="Arial" w:hAnsi="Arial" w:cs="Arial"/>
                              <w:color w:val="4BA829"/>
                              <w:sz w:val="46"/>
                              <w:szCs w:val="46"/>
                              <w:lang w:val="fr-FR"/>
                            </w:rPr>
                            <w:t>COMMUNIQUÉ DE PRESSE</w:t>
                          </w:r>
                          <w:r w:rsidR="005D4B7F" w:rsidRPr="005D4B7F">
                            <w:rPr>
                              <w:rFonts w:ascii="Arial" w:hAnsi="Arial" w:cs="Arial"/>
                              <w:noProof/>
                              <w:lang w:val="fr-FR" w:eastAsia="de-DE"/>
                            </w:rPr>
                            <w:t xml:space="preserve"> </w:t>
                          </w:r>
                          <w:r w:rsidRPr="0022074E">
                            <w:rPr>
                              <w:rFonts w:ascii="Arial" w:hAnsi="Arial" w:cs="Arial"/>
                              <w:noProof/>
                              <w:lang w:eastAsia="de-DE"/>
                            </w:rPr>
                            <w:drawing>
                              <wp:inline distT="0" distB="0" distL="0" distR="0" wp14:anchorId="6C68A743" wp14:editId="05E5A61C">
                                <wp:extent cx="1474470" cy="29712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579" t="17025" r="7371"/>
                                        <a:stretch/>
                                      </pic:blipFill>
                                      <pic:spPr bwMode="auto">
                                        <a:xfrm>
                                          <a:off x="0" y="0"/>
                                          <a:ext cx="1477310" cy="297697"/>
                                        </a:xfrm>
                                        <a:prstGeom prst="rect">
                                          <a:avLst/>
                                        </a:prstGeom>
                                        <a:noFill/>
                                        <a:ln>
                                          <a:noFill/>
                                        </a:ln>
                                        <a:extLst>
                                          <a:ext uri="{53640926-AAD7-44D8-BBD7-CCE9431645EC}">
                                            <a14:shadowObscured xmlns:a14="http://schemas.microsoft.com/office/drawing/2010/main"/>
                                          </a:ext>
                                        </a:extLst>
                                      </pic:spPr>
                                    </pic:pic>
                                  </a:graphicData>
                                </a:graphic>
                              </wp:inline>
                            </w:drawing>
                          </w:r>
                          <w:r w:rsidRPr="0022074E">
                            <w:rPr>
                              <w:rFonts w:ascii="Arial" w:hAnsi="Arial" w:cs="Arial"/>
                              <w:noProof/>
                              <w:lang w:eastAsia="de-DE"/>
                            </w:rPr>
                            <w:drawing>
                              <wp:inline distT="0" distB="0" distL="0" distR="0" wp14:anchorId="562241E2" wp14:editId="7B466067">
                                <wp:extent cx="1460919" cy="296545"/>
                                <wp:effectExtent l="0" t="0" r="635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3232" t="17025" r="7371"/>
                                        <a:stretch/>
                                      </pic:blipFill>
                                      <pic:spPr bwMode="auto">
                                        <a:xfrm>
                                          <a:off x="0" y="0"/>
                                          <a:ext cx="1466594" cy="297697"/>
                                        </a:xfrm>
                                        <a:prstGeom prst="rect">
                                          <a:avLst/>
                                        </a:prstGeom>
                                        <a:noFill/>
                                        <a:ln>
                                          <a:noFill/>
                                        </a:ln>
                                        <a:extLst>
                                          <a:ext uri="{53640926-AAD7-44D8-BBD7-CCE9431645EC}">
                                            <a14:shadowObscured xmlns:a14="http://schemas.microsoft.com/office/drawing/2010/main"/>
                                          </a:ext>
                                        </a:extLst>
                                      </pic:spPr>
                                    </pic:pic>
                                  </a:graphicData>
                                </a:graphic>
                              </wp:inline>
                            </w:drawing>
                          </w:r>
                        </w:p>
                        <w:p w14:paraId="5F6F0F36" w14:textId="77777777" w:rsidR="002E4D79" w:rsidRPr="005D4B7F" w:rsidRDefault="002E4D79" w:rsidP="002E4D79">
                          <w:pPr>
                            <w:rPr>
                              <w:rFonts w:ascii="Arial" w:hAnsi="Arial" w:cs="Arial"/>
                              <w:lang w:val="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B66FFC" id="_x0000_t202" coordsize="21600,21600" o:spt="202" path="m,l,21600r21600,l21600,xe">
              <v:stroke joinstyle="miter"/>
              <v:path gradientshapeok="t" o:connecttype="rect"/>
            </v:shapetype>
            <v:shape id="Textfeld 2" o:spid="_x0000_s1026" type="#_x0000_t202" style="position:absolute;margin-left:-35.95pt;margin-top:42.95pt;width:556.9pt;height:62.0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" filled="f" stroked="f">
              <v:textbox>
                <w:txbxContent>
                  <w:p w14:paraId="341331ED" w14:textId="569B6F61" w:rsidR="002E4D79" w:rsidRPr="005D4B7F" w:rsidRDefault="002E4D79" w:rsidP="002E4D79">
                    <w:pPr>
                      <w:spacing w:after="0"/>
                      <w:rPr>
                        <w:rFonts w:ascii="Arial" w:hAnsi="Arial" w:cs="Arial"/>
                        <w:lang w:val="fr-FR"/>
                      </w:rPr>
                    </w:pPr>
                    <w:r w:rsidRPr="005D4B7F">
                      <w:rPr>
                        <w:rFonts w:ascii="Arial" w:hAnsi="Arial" w:cs="Arial"/>
                        <w:b/>
                        <w:color w:val="4BA829"/>
                        <w:sz w:val="46"/>
                        <w:szCs w:val="46"/>
                        <w:lang w:val="fr-FR"/>
                      </w:rPr>
                      <w:t xml:space="preserve">PRESS RELEASE / </w:t>
                    </w:r>
                    <w:r w:rsidR="005D4B7F">
                      <w:rPr>
                        <w:rFonts w:ascii="Arial" w:hAnsi="Arial" w:cs="Arial"/>
                        <w:color w:val="4BA829"/>
                        <w:sz w:val="46"/>
                        <w:szCs w:val="46"/>
                        <w:lang w:val="fr-FR"/>
                      </w:rPr>
                      <w:t>COMMUNIQUÉ DE PRESSE</w:t>
                    </w:r>
                    <w:r w:rsidR="005D4B7F" w:rsidRPr="005D4B7F">
                      <w:rPr>
                        <w:rFonts w:ascii="Arial" w:hAnsi="Arial" w:cs="Arial"/>
                        <w:noProof/>
                        <w:lang w:val="fr-FR" w:eastAsia="de-DE"/>
                      </w:rPr>
                      <w:t xml:space="preserve"> </w:t>
                    </w:r>
                    <w:r w:rsidRPr="0022074E">
                      <w:rPr>
                        <w:rFonts w:ascii="Arial" w:hAnsi="Arial" w:cs="Arial"/>
                        <w:noProof/>
                        <w:lang w:eastAsia="de-DE"/>
                      </w:rPr>
                      <w:drawing>
                        <wp:inline distT="0" distB="0" distL="0" distR="0" wp14:anchorId="6C68A743" wp14:editId="05E5A61C">
                          <wp:extent cx="1474470" cy="29712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579" t="17025" r="7371"/>
                                  <a:stretch/>
                                </pic:blipFill>
                                <pic:spPr bwMode="auto">
                                  <a:xfrm>
                                    <a:off x="0" y="0"/>
                                    <a:ext cx="1477310" cy="297697"/>
                                  </a:xfrm>
                                  <a:prstGeom prst="rect">
                                    <a:avLst/>
                                  </a:prstGeom>
                                  <a:noFill/>
                                  <a:ln>
                                    <a:noFill/>
                                  </a:ln>
                                  <a:extLst>
                                    <a:ext uri="{53640926-AAD7-44D8-BBD7-CCE9431645EC}">
                                      <a14:shadowObscured xmlns:a14="http://schemas.microsoft.com/office/drawing/2010/main"/>
                                    </a:ext>
                                  </a:extLst>
                                </pic:spPr>
                              </pic:pic>
                            </a:graphicData>
                          </a:graphic>
                        </wp:inline>
                      </w:drawing>
                    </w:r>
                    <w:r w:rsidRPr="0022074E">
                      <w:rPr>
                        <w:rFonts w:ascii="Arial" w:hAnsi="Arial" w:cs="Arial"/>
                        <w:noProof/>
                        <w:lang w:eastAsia="de-DE"/>
                      </w:rPr>
                      <w:drawing>
                        <wp:inline distT="0" distB="0" distL="0" distR="0" wp14:anchorId="562241E2" wp14:editId="7B466067">
                          <wp:extent cx="1460919" cy="296545"/>
                          <wp:effectExtent l="0" t="0" r="635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3232" t="17025" r="7371"/>
                                  <a:stretch/>
                                </pic:blipFill>
                                <pic:spPr bwMode="auto">
                                  <a:xfrm>
                                    <a:off x="0" y="0"/>
                                    <a:ext cx="1466594" cy="297697"/>
                                  </a:xfrm>
                                  <a:prstGeom prst="rect">
                                    <a:avLst/>
                                  </a:prstGeom>
                                  <a:noFill/>
                                  <a:ln>
                                    <a:noFill/>
                                  </a:ln>
                                  <a:extLst>
                                    <a:ext uri="{53640926-AAD7-44D8-BBD7-CCE9431645EC}">
                                      <a14:shadowObscured xmlns:a14="http://schemas.microsoft.com/office/drawing/2010/main"/>
                                    </a:ext>
                                  </a:extLst>
                                </pic:spPr>
                              </pic:pic>
                            </a:graphicData>
                          </a:graphic>
                        </wp:inline>
                      </w:drawing>
                    </w:r>
                  </w:p>
                  <w:p w14:paraId="5F6F0F36" w14:textId="77777777" w:rsidR="002E4D79" w:rsidRPr="005D4B7F" w:rsidRDefault="002E4D79" w:rsidP="002E4D79">
                    <w:pPr>
                      <w:rPr>
                        <w:rFonts w:ascii="Arial" w:hAnsi="Arial" w:cs="Arial"/>
                        <w:lang w:val="fr-FR"/>
                      </w:rPr>
                    </w:pPr>
                  </w:p>
                </w:txbxContent>
              </v:textbox>
              <w10:wrap type="tight"/>
            </v:shape>
          </w:pict>
        </mc:Fallback>
      </mc:AlternateContent>
    </w:r>
    <w:r w:rsidR="004718BB">
      <w:rPr>
        <w:noProof/>
        <w:lang w:eastAsia="de-DE"/>
      </w:rPr>
      <w:drawing>
        <wp:anchor distT="0" distB="0" distL="114300" distR="114300" simplePos="0" relativeHeight="251659264" behindDoc="1" locked="0" layoutInCell="1" allowOverlap="1" wp14:anchorId="02E6042F" wp14:editId="4D3B4249">
          <wp:simplePos x="0" y="0"/>
          <wp:positionH relativeFrom="column">
            <wp:posOffset>-525780</wp:posOffset>
          </wp:positionH>
          <wp:positionV relativeFrom="paragraph">
            <wp:posOffset>-369570</wp:posOffset>
          </wp:positionV>
          <wp:extent cx="3618865" cy="795020"/>
          <wp:effectExtent l="0" t="0" r="635" b="5080"/>
          <wp:wrapTight wrapText="bothSides">
            <wp:wrapPolygon edited="0">
              <wp:start x="0" y="1035"/>
              <wp:lineTo x="0" y="21220"/>
              <wp:lineTo x="19557" y="21220"/>
              <wp:lineTo x="21490" y="3105"/>
              <wp:lineTo x="21490" y="1035"/>
              <wp:lineTo x="0" y="1035"/>
            </wp:wrapPolygon>
          </wp:wrapTight>
          <wp:docPr id="19" name="Grafik 19" descr="C:\Users\schpa\AppData\Local\Microsoft\Windows\INetCache\Content.Word\pfe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pa\AppData\Local\Microsoft\Windows\INetCache\Content.Word\pfeil.png"/>
                  <pic:cNvPicPr>
                    <a:picLocks noChangeAspect="1" noChangeArrowheads="1"/>
                  </pic:cNvPicPr>
                </pic:nvPicPr>
                <pic:blipFill>
                  <a:blip r:embed="rId2">
                    <a:extLst>
                      <a:ext uri="{28A0092B-C50C-407E-A947-70E740481C1C}">
                        <a14:useLocalDpi xmlns:a14="http://schemas.microsoft.com/office/drawing/2010/main" val="0"/>
                      </a:ext>
                    </a:extLst>
                  </a:blip>
                  <a:srcRect l="22191" t="45068" r="16707" b="45459"/>
                  <a:stretch>
                    <a:fillRect/>
                  </a:stretch>
                </pic:blipFill>
                <pic:spPr bwMode="auto">
                  <a:xfrm>
                    <a:off x="0" y="0"/>
                    <a:ext cx="3618865" cy="7950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72CF382"/>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5344398"/>
    <w:multiLevelType w:val="hybridMultilevel"/>
    <w:tmpl w:val="8CAAEAB8"/>
    <w:lvl w:ilvl="0" w:tplc="3F202DF8">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25C1F75"/>
    <w:multiLevelType w:val="hybridMultilevel"/>
    <w:tmpl w:val="E12A84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7F55FAA"/>
    <w:multiLevelType w:val="hybridMultilevel"/>
    <w:tmpl w:val="13BA4F28"/>
    <w:lvl w:ilvl="0" w:tplc="F7D2D96E">
      <w:start w:val="5"/>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84150E1"/>
    <w:multiLevelType w:val="hybridMultilevel"/>
    <w:tmpl w:val="3EE08EBE"/>
    <w:lvl w:ilvl="0" w:tplc="3F202DF8">
      <w:start w:val="1"/>
      <w:numFmt w:val="bullet"/>
      <w:lvlText w:val=""/>
      <w:lvlJc w:val="left"/>
      <w:pPr>
        <w:ind w:left="833" w:hanging="360"/>
      </w:pPr>
      <w:rPr>
        <w:rFonts w:ascii="Symbol" w:hAnsi="Symbol" w:hint="default"/>
        <w:color w:val="auto"/>
      </w:rPr>
    </w:lvl>
    <w:lvl w:ilvl="1" w:tplc="04070003" w:tentative="1">
      <w:start w:val="1"/>
      <w:numFmt w:val="bullet"/>
      <w:lvlText w:val="o"/>
      <w:lvlJc w:val="left"/>
      <w:pPr>
        <w:ind w:left="1553" w:hanging="360"/>
      </w:pPr>
      <w:rPr>
        <w:rFonts w:ascii="Courier New" w:hAnsi="Courier New" w:cs="Courier New" w:hint="default"/>
      </w:rPr>
    </w:lvl>
    <w:lvl w:ilvl="2" w:tplc="04070005" w:tentative="1">
      <w:start w:val="1"/>
      <w:numFmt w:val="bullet"/>
      <w:lvlText w:val=""/>
      <w:lvlJc w:val="left"/>
      <w:pPr>
        <w:ind w:left="2273" w:hanging="360"/>
      </w:pPr>
      <w:rPr>
        <w:rFonts w:ascii="Wingdings" w:hAnsi="Wingdings" w:hint="default"/>
      </w:rPr>
    </w:lvl>
    <w:lvl w:ilvl="3" w:tplc="04070001" w:tentative="1">
      <w:start w:val="1"/>
      <w:numFmt w:val="bullet"/>
      <w:lvlText w:val=""/>
      <w:lvlJc w:val="left"/>
      <w:pPr>
        <w:ind w:left="2993" w:hanging="360"/>
      </w:pPr>
      <w:rPr>
        <w:rFonts w:ascii="Symbol" w:hAnsi="Symbol" w:hint="default"/>
      </w:rPr>
    </w:lvl>
    <w:lvl w:ilvl="4" w:tplc="04070003" w:tentative="1">
      <w:start w:val="1"/>
      <w:numFmt w:val="bullet"/>
      <w:lvlText w:val="o"/>
      <w:lvlJc w:val="left"/>
      <w:pPr>
        <w:ind w:left="3713" w:hanging="360"/>
      </w:pPr>
      <w:rPr>
        <w:rFonts w:ascii="Courier New" w:hAnsi="Courier New" w:cs="Courier New" w:hint="default"/>
      </w:rPr>
    </w:lvl>
    <w:lvl w:ilvl="5" w:tplc="04070005" w:tentative="1">
      <w:start w:val="1"/>
      <w:numFmt w:val="bullet"/>
      <w:lvlText w:val=""/>
      <w:lvlJc w:val="left"/>
      <w:pPr>
        <w:ind w:left="4433" w:hanging="360"/>
      </w:pPr>
      <w:rPr>
        <w:rFonts w:ascii="Wingdings" w:hAnsi="Wingdings" w:hint="default"/>
      </w:rPr>
    </w:lvl>
    <w:lvl w:ilvl="6" w:tplc="04070001" w:tentative="1">
      <w:start w:val="1"/>
      <w:numFmt w:val="bullet"/>
      <w:lvlText w:val=""/>
      <w:lvlJc w:val="left"/>
      <w:pPr>
        <w:ind w:left="5153" w:hanging="360"/>
      </w:pPr>
      <w:rPr>
        <w:rFonts w:ascii="Symbol" w:hAnsi="Symbol" w:hint="default"/>
      </w:rPr>
    </w:lvl>
    <w:lvl w:ilvl="7" w:tplc="04070003" w:tentative="1">
      <w:start w:val="1"/>
      <w:numFmt w:val="bullet"/>
      <w:lvlText w:val="o"/>
      <w:lvlJc w:val="left"/>
      <w:pPr>
        <w:ind w:left="5873" w:hanging="360"/>
      </w:pPr>
      <w:rPr>
        <w:rFonts w:ascii="Courier New" w:hAnsi="Courier New" w:cs="Courier New" w:hint="default"/>
      </w:rPr>
    </w:lvl>
    <w:lvl w:ilvl="8" w:tplc="04070005" w:tentative="1">
      <w:start w:val="1"/>
      <w:numFmt w:val="bullet"/>
      <w:lvlText w:val=""/>
      <w:lvlJc w:val="left"/>
      <w:pPr>
        <w:ind w:left="6593" w:hanging="360"/>
      </w:pPr>
      <w:rPr>
        <w:rFonts w:ascii="Wingdings" w:hAnsi="Wingdings" w:hint="default"/>
      </w:rPr>
    </w:lvl>
  </w:abstractNum>
  <w:abstractNum w:abstractNumId="5" w15:restartNumberingAfterBreak="0">
    <w:nsid w:val="3F067AE3"/>
    <w:multiLevelType w:val="hybridMultilevel"/>
    <w:tmpl w:val="53C646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E92002C"/>
    <w:multiLevelType w:val="hybridMultilevel"/>
    <w:tmpl w:val="E3166918"/>
    <w:lvl w:ilvl="0" w:tplc="04070001">
      <w:start w:val="1"/>
      <w:numFmt w:val="bullet"/>
      <w:lvlText w:val=""/>
      <w:lvlJc w:val="left"/>
      <w:pPr>
        <w:ind w:left="530" w:hanging="360"/>
      </w:pPr>
      <w:rPr>
        <w:rFonts w:ascii="Symbol" w:hAnsi="Symbol" w:hint="default"/>
      </w:rPr>
    </w:lvl>
    <w:lvl w:ilvl="1" w:tplc="04070003" w:tentative="1">
      <w:start w:val="1"/>
      <w:numFmt w:val="bullet"/>
      <w:lvlText w:val="o"/>
      <w:lvlJc w:val="left"/>
      <w:pPr>
        <w:ind w:left="1250" w:hanging="360"/>
      </w:pPr>
      <w:rPr>
        <w:rFonts w:ascii="Courier New" w:hAnsi="Courier New" w:cs="Courier New" w:hint="default"/>
      </w:rPr>
    </w:lvl>
    <w:lvl w:ilvl="2" w:tplc="04070005" w:tentative="1">
      <w:start w:val="1"/>
      <w:numFmt w:val="bullet"/>
      <w:lvlText w:val=""/>
      <w:lvlJc w:val="left"/>
      <w:pPr>
        <w:ind w:left="1970" w:hanging="360"/>
      </w:pPr>
      <w:rPr>
        <w:rFonts w:ascii="Wingdings" w:hAnsi="Wingdings" w:hint="default"/>
      </w:rPr>
    </w:lvl>
    <w:lvl w:ilvl="3" w:tplc="04070001" w:tentative="1">
      <w:start w:val="1"/>
      <w:numFmt w:val="bullet"/>
      <w:lvlText w:val=""/>
      <w:lvlJc w:val="left"/>
      <w:pPr>
        <w:ind w:left="2690" w:hanging="360"/>
      </w:pPr>
      <w:rPr>
        <w:rFonts w:ascii="Symbol" w:hAnsi="Symbol" w:hint="default"/>
      </w:rPr>
    </w:lvl>
    <w:lvl w:ilvl="4" w:tplc="04070003" w:tentative="1">
      <w:start w:val="1"/>
      <w:numFmt w:val="bullet"/>
      <w:lvlText w:val="o"/>
      <w:lvlJc w:val="left"/>
      <w:pPr>
        <w:ind w:left="3410" w:hanging="360"/>
      </w:pPr>
      <w:rPr>
        <w:rFonts w:ascii="Courier New" w:hAnsi="Courier New" w:cs="Courier New" w:hint="default"/>
      </w:rPr>
    </w:lvl>
    <w:lvl w:ilvl="5" w:tplc="04070005" w:tentative="1">
      <w:start w:val="1"/>
      <w:numFmt w:val="bullet"/>
      <w:lvlText w:val=""/>
      <w:lvlJc w:val="left"/>
      <w:pPr>
        <w:ind w:left="4130" w:hanging="360"/>
      </w:pPr>
      <w:rPr>
        <w:rFonts w:ascii="Wingdings" w:hAnsi="Wingdings" w:hint="default"/>
      </w:rPr>
    </w:lvl>
    <w:lvl w:ilvl="6" w:tplc="04070001" w:tentative="1">
      <w:start w:val="1"/>
      <w:numFmt w:val="bullet"/>
      <w:lvlText w:val=""/>
      <w:lvlJc w:val="left"/>
      <w:pPr>
        <w:ind w:left="4850" w:hanging="360"/>
      </w:pPr>
      <w:rPr>
        <w:rFonts w:ascii="Symbol" w:hAnsi="Symbol" w:hint="default"/>
      </w:rPr>
    </w:lvl>
    <w:lvl w:ilvl="7" w:tplc="04070003" w:tentative="1">
      <w:start w:val="1"/>
      <w:numFmt w:val="bullet"/>
      <w:lvlText w:val="o"/>
      <w:lvlJc w:val="left"/>
      <w:pPr>
        <w:ind w:left="5570" w:hanging="360"/>
      </w:pPr>
      <w:rPr>
        <w:rFonts w:ascii="Courier New" w:hAnsi="Courier New" w:cs="Courier New" w:hint="default"/>
      </w:rPr>
    </w:lvl>
    <w:lvl w:ilvl="8" w:tplc="04070005" w:tentative="1">
      <w:start w:val="1"/>
      <w:numFmt w:val="bullet"/>
      <w:lvlText w:val=""/>
      <w:lvlJc w:val="left"/>
      <w:pPr>
        <w:ind w:left="6290" w:hanging="360"/>
      </w:pPr>
      <w:rPr>
        <w:rFonts w:ascii="Wingdings" w:hAnsi="Wingdings" w:hint="default"/>
      </w:rPr>
    </w:lvl>
  </w:abstractNum>
  <w:abstractNum w:abstractNumId="7" w15:restartNumberingAfterBreak="0">
    <w:nsid w:val="550C706A"/>
    <w:multiLevelType w:val="hybridMultilevel"/>
    <w:tmpl w:val="D18227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6CB35C5"/>
    <w:multiLevelType w:val="hybridMultilevel"/>
    <w:tmpl w:val="08282AE6"/>
    <w:lvl w:ilvl="0" w:tplc="0EC6189E">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2A460E1"/>
    <w:multiLevelType w:val="hybridMultilevel"/>
    <w:tmpl w:val="AF56E19E"/>
    <w:lvl w:ilvl="0" w:tplc="16D8A6CA">
      <w:start w:val="1"/>
      <w:numFmt w:val="bullet"/>
      <w:lvlText w:val=""/>
      <w:lvlJc w:val="left"/>
      <w:pPr>
        <w:tabs>
          <w:tab w:val="num" w:pos="720"/>
        </w:tabs>
        <w:ind w:left="720" w:hanging="360"/>
      </w:pPr>
      <w:rPr>
        <w:rFonts w:ascii="Wingdings" w:hAnsi="Wingdings" w:hint="default"/>
      </w:rPr>
    </w:lvl>
    <w:lvl w:ilvl="1" w:tplc="056A2DCA" w:tentative="1">
      <w:start w:val="1"/>
      <w:numFmt w:val="bullet"/>
      <w:lvlText w:val=""/>
      <w:lvlJc w:val="left"/>
      <w:pPr>
        <w:tabs>
          <w:tab w:val="num" w:pos="1440"/>
        </w:tabs>
        <w:ind w:left="1440" w:hanging="360"/>
      </w:pPr>
      <w:rPr>
        <w:rFonts w:ascii="Wingdings" w:hAnsi="Wingdings" w:hint="default"/>
      </w:rPr>
    </w:lvl>
    <w:lvl w:ilvl="2" w:tplc="286AB100" w:tentative="1">
      <w:start w:val="1"/>
      <w:numFmt w:val="bullet"/>
      <w:lvlText w:val=""/>
      <w:lvlJc w:val="left"/>
      <w:pPr>
        <w:tabs>
          <w:tab w:val="num" w:pos="2160"/>
        </w:tabs>
        <w:ind w:left="2160" w:hanging="360"/>
      </w:pPr>
      <w:rPr>
        <w:rFonts w:ascii="Wingdings" w:hAnsi="Wingdings" w:hint="default"/>
      </w:rPr>
    </w:lvl>
    <w:lvl w:ilvl="3" w:tplc="C3A2D25E" w:tentative="1">
      <w:start w:val="1"/>
      <w:numFmt w:val="bullet"/>
      <w:lvlText w:val=""/>
      <w:lvlJc w:val="left"/>
      <w:pPr>
        <w:tabs>
          <w:tab w:val="num" w:pos="2880"/>
        </w:tabs>
        <w:ind w:left="2880" w:hanging="360"/>
      </w:pPr>
      <w:rPr>
        <w:rFonts w:ascii="Wingdings" w:hAnsi="Wingdings" w:hint="default"/>
      </w:rPr>
    </w:lvl>
    <w:lvl w:ilvl="4" w:tplc="202A4BF2" w:tentative="1">
      <w:start w:val="1"/>
      <w:numFmt w:val="bullet"/>
      <w:lvlText w:val=""/>
      <w:lvlJc w:val="left"/>
      <w:pPr>
        <w:tabs>
          <w:tab w:val="num" w:pos="3600"/>
        </w:tabs>
        <w:ind w:left="3600" w:hanging="360"/>
      </w:pPr>
      <w:rPr>
        <w:rFonts w:ascii="Wingdings" w:hAnsi="Wingdings" w:hint="default"/>
      </w:rPr>
    </w:lvl>
    <w:lvl w:ilvl="5" w:tplc="11F8A6FE" w:tentative="1">
      <w:start w:val="1"/>
      <w:numFmt w:val="bullet"/>
      <w:lvlText w:val=""/>
      <w:lvlJc w:val="left"/>
      <w:pPr>
        <w:tabs>
          <w:tab w:val="num" w:pos="4320"/>
        </w:tabs>
        <w:ind w:left="4320" w:hanging="360"/>
      </w:pPr>
      <w:rPr>
        <w:rFonts w:ascii="Wingdings" w:hAnsi="Wingdings" w:hint="default"/>
      </w:rPr>
    </w:lvl>
    <w:lvl w:ilvl="6" w:tplc="E8BE5EF2" w:tentative="1">
      <w:start w:val="1"/>
      <w:numFmt w:val="bullet"/>
      <w:lvlText w:val=""/>
      <w:lvlJc w:val="left"/>
      <w:pPr>
        <w:tabs>
          <w:tab w:val="num" w:pos="5040"/>
        </w:tabs>
        <w:ind w:left="5040" w:hanging="360"/>
      </w:pPr>
      <w:rPr>
        <w:rFonts w:ascii="Wingdings" w:hAnsi="Wingdings" w:hint="default"/>
      </w:rPr>
    </w:lvl>
    <w:lvl w:ilvl="7" w:tplc="00366678" w:tentative="1">
      <w:start w:val="1"/>
      <w:numFmt w:val="bullet"/>
      <w:lvlText w:val=""/>
      <w:lvlJc w:val="left"/>
      <w:pPr>
        <w:tabs>
          <w:tab w:val="num" w:pos="5760"/>
        </w:tabs>
        <w:ind w:left="5760" w:hanging="360"/>
      </w:pPr>
      <w:rPr>
        <w:rFonts w:ascii="Wingdings" w:hAnsi="Wingdings" w:hint="default"/>
      </w:rPr>
    </w:lvl>
    <w:lvl w:ilvl="8" w:tplc="A93AB864" w:tentative="1">
      <w:start w:val="1"/>
      <w:numFmt w:val="bullet"/>
      <w:lvlText w:val=""/>
      <w:lvlJc w:val="left"/>
      <w:pPr>
        <w:tabs>
          <w:tab w:val="num" w:pos="6480"/>
        </w:tabs>
        <w:ind w:left="6480" w:hanging="360"/>
      </w:pPr>
      <w:rPr>
        <w:rFonts w:ascii="Wingdings" w:hAnsi="Wingdings" w:hint="default"/>
      </w:rPr>
    </w:lvl>
  </w:abstractNum>
  <w:num w:numId="1" w16cid:durableId="1867717574">
    <w:abstractNumId w:val="6"/>
  </w:num>
  <w:num w:numId="2" w16cid:durableId="120736855">
    <w:abstractNumId w:val="1"/>
  </w:num>
  <w:num w:numId="3" w16cid:durableId="1035891124">
    <w:abstractNumId w:val="4"/>
  </w:num>
  <w:num w:numId="4" w16cid:durableId="610478199">
    <w:abstractNumId w:val="8"/>
  </w:num>
  <w:num w:numId="5" w16cid:durableId="1873225366">
    <w:abstractNumId w:val="3"/>
  </w:num>
  <w:num w:numId="6" w16cid:durableId="762605130">
    <w:abstractNumId w:val="7"/>
  </w:num>
  <w:num w:numId="7" w16cid:durableId="1209756974">
    <w:abstractNumId w:val="5"/>
  </w:num>
  <w:num w:numId="8" w16cid:durableId="1586110492">
    <w:abstractNumId w:val="2"/>
  </w:num>
  <w:num w:numId="9" w16cid:durableId="1387800722">
    <w:abstractNumId w:val="0"/>
  </w:num>
  <w:num w:numId="10" w16cid:durableId="14117374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7F84"/>
    <w:rsid w:val="000000BC"/>
    <w:rsid w:val="00005565"/>
    <w:rsid w:val="00006757"/>
    <w:rsid w:val="00020781"/>
    <w:rsid w:val="00033B72"/>
    <w:rsid w:val="00034EBC"/>
    <w:rsid w:val="00035239"/>
    <w:rsid w:val="00036512"/>
    <w:rsid w:val="00036E95"/>
    <w:rsid w:val="00052F2B"/>
    <w:rsid w:val="0005429A"/>
    <w:rsid w:val="00073D5C"/>
    <w:rsid w:val="00081D57"/>
    <w:rsid w:val="000852F6"/>
    <w:rsid w:val="00092D9F"/>
    <w:rsid w:val="00095D46"/>
    <w:rsid w:val="000E068E"/>
    <w:rsid w:val="00102B36"/>
    <w:rsid w:val="00105F81"/>
    <w:rsid w:val="00116DD3"/>
    <w:rsid w:val="00120D09"/>
    <w:rsid w:val="00120D9A"/>
    <w:rsid w:val="00121042"/>
    <w:rsid w:val="001241B4"/>
    <w:rsid w:val="0012540E"/>
    <w:rsid w:val="00127BCB"/>
    <w:rsid w:val="00137637"/>
    <w:rsid w:val="001549F5"/>
    <w:rsid w:val="0016266E"/>
    <w:rsid w:val="0016578D"/>
    <w:rsid w:val="00167A45"/>
    <w:rsid w:val="001756FE"/>
    <w:rsid w:val="00185012"/>
    <w:rsid w:val="00191B55"/>
    <w:rsid w:val="001B2DAD"/>
    <w:rsid w:val="001D29C9"/>
    <w:rsid w:val="001F2485"/>
    <w:rsid w:val="00200057"/>
    <w:rsid w:val="00213392"/>
    <w:rsid w:val="00225EF2"/>
    <w:rsid w:val="00240C19"/>
    <w:rsid w:val="00247536"/>
    <w:rsid w:val="00255676"/>
    <w:rsid w:val="00255D69"/>
    <w:rsid w:val="002641D2"/>
    <w:rsid w:val="00290ED5"/>
    <w:rsid w:val="002A1499"/>
    <w:rsid w:val="002A25F6"/>
    <w:rsid w:val="002B1E65"/>
    <w:rsid w:val="002B514F"/>
    <w:rsid w:val="002C17F6"/>
    <w:rsid w:val="002D05F2"/>
    <w:rsid w:val="002D23D4"/>
    <w:rsid w:val="002D2BDC"/>
    <w:rsid w:val="002E4D79"/>
    <w:rsid w:val="002F386A"/>
    <w:rsid w:val="002F5305"/>
    <w:rsid w:val="00316692"/>
    <w:rsid w:val="0032538B"/>
    <w:rsid w:val="0033595D"/>
    <w:rsid w:val="003426C1"/>
    <w:rsid w:val="0035788B"/>
    <w:rsid w:val="003601FC"/>
    <w:rsid w:val="00360AC9"/>
    <w:rsid w:val="00361480"/>
    <w:rsid w:val="00363B0F"/>
    <w:rsid w:val="003A4AC5"/>
    <w:rsid w:val="003B3CAD"/>
    <w:rsid w:val="003C1625"/>
    <w:rsid w:val="003C55AD"/>
    <w:rsid w:val="003C6E14"/>
    <w:rsid w:val="003D019D"/>
    <w:rsid w:val="003D6AFA"/>
    <w:rsid w:val="003F424A"/>
    <w:rsid w:val="00435C65"/>
    <w:rsid w:val="00455684"/>
    <w:rsid w:val="00461F81"/>
    <w:rsid w:val="0046450D"/>
    <w:rsid w:val="004718BB"/>
    <w:rsid w:val="0049156F"/>
    <w:rsid w:val="00491C74"/>
    <w:rsid w:val="00495644"/>
    <w:rsid w:val="00497D94"/>
    <w:rsid w:val="004A4871"/>
    <w:rsid w:val="004E3CE7"/>
    <w:rsid w:val="004F53A0"/>
    <w:rsid w:val="0050193E"/>
    <w:rsid w:val="00505034"/>
    <w:rsid w:val="00513095"/>
    <w:rsid w:val="00516B45"/>
    <w:rsid w:val="005248A5"/>
    <w:rsid w:val="0054440E"/>
    <w:rsid w:val="00553496"/>
    <w:rsid w:val="00555164"/>
    <w:rsid w:val="005566E0"/>
    <w:rsid w:val="005674DA"/>
    <w:rsid w:val="00584B6B"/>
    <w:rsid w:val="005865D9"/>
    <w:rsid w:val="00590CB2"/>
    <w:rsid w:val="005B4144"/>
    <w:rsid w:val="005C1A63"/>
    <w:rsid w:val="005D23A2"/>
    <w:rsid w:val="005D4B7F"/>
    <w:rsid w:val="005E4AD4"/>
    <w:rsid w:val="005F381B"/>
    <w:rsid w:val="005F57F1"/>
    <w:rsid w:val="00602CD7"/>
    <w:rsid w:val="0061153A"/>
    <w:rsid w:val="00613A50"/>
    <w:rsid w:val="006166FF"/>
    <w:rsid w:val="00630BAC"/>
    <w:rsid w:val="00645400"/>
    <w:rsid w:val="006511A0"/>
    <w:rsid w:val="00663117"/>
    <w:rsid w:val="0066726E"/>
    <w:rsid w:val="00690C14"/>
    <w:rsid w:val="006B10EF"/>
    <w:rsid w:val="006B57CE"/>
    <w:rsid w:val="006C25B1"/>
    <w:rsid w:val="006D05EA"/>
    <w:rsid w:val="006D15CB"/>
    <w:rsid w:val="006E0248"/>
    <w:rsid w:val="006E4F95"/>
    <w:rsid w:val="00703616"/>
    <w:rsid w:val="00713A64"/>
    <w:rsid w:val="00714BF4"/>
    <w:rsid w:val="00725371"/>
    <w:rsid w:val="0074084A"/>
    <w:rsid w:val="00745C07"/>
    <w:rsid w:val="0076064E"/>
    <w:rsid w:val="0076186F"/>
    <w:rsid w:val="0076429D"/>
    <w:rsid w:val="00770813"/>
    <w:rsid w:val="007713F0"/>
    <w:rsid w:val="007769E6"/>
    <w:rsid w:val="007773F5"/>
    <w:rsid w:val="00782167"/>
    <w:rsid w:val="00784743"/>
    <w:rsid w:val="007A5398"/>
    <w:rsid w:val="007A6557"/>
    <w:rsid w:val="007D4FD8"/>
    <w:rsid w:val="007E7E40"/>
    <w:rsid w:val="007F00E6"/>
    <w:rsid w:val="007F066E"/>
    <w:rsid w:val="007F450E"/>
    <w:rsid w:val="00803A4C"/>
    <w:rsid w:val="00811917"/>
    <w:rsid w:val="00820930"/>
    <w:rsid w:val="00820EE7"/>
    <w:rsid w:val="00831E82"/>
    <w:rsid w:val="00842791"/>
    <w:rsid w:val="00846B30"/>
    <w:rsid w:val="008716A2"/>
    <w:rsid w:val="008760AF"/>
    <w:rsid w:val="00880DF5"/>
    <w:rsid w:val="00884953"/>
    <w:rsid w:val="00887AFF"/>
    <w:rsid w:val="008A1FCC"/>
    <w:rsid w:val="008A44E1"/>
    <w:rsid w:val="008A7986"/>
    <w:rsid w:val="008B1789"/>
    <w:rsid w:val="008B3BCB"/>
    <w:rsid w:val="008B50D7"/>
    <w:rsid w:val="008C6960"/>
    <w:rsid w:val="008D7B4C"/>
    <w:rsid w:val="008D7DAF"/>
    <w:rsid w:val="008F098B"/>
    <w:rsid w:val="008F1883"/>
    <w:rsid w:val="00902361"/>
    <w:rsid w:val="00905C05"/>
    <w:rsid w:val="00911A7E"/>
    <w:rsid w:val="009178A6"/>
    <w:rsid w:val="00922E34"/>
    <w:rsid w:val="00930871"/>
    <w:rsid w:val="00934B20"/>
    <w:rsid w:val="00940EEF"/>
    <w:rsid w:val="00940F3C"/>
    <w:rsid w:val="00963982"/>
    <w:rsid w:val="009662C0"/>
    <w:rsid w:val="00987CA3"/>
    <w:rsid w:val="009A70C8"/>
    <w:rsid w:val="009C4B8C"/>
    <w:rsid w:val="009C615C"/>
    <w:rsid w:val="009E1CD0"/>
    <w:rsid w:val="009E7984"/>
    <w:rsid w:val="009F78CB"/>
    <w:rsid w:val="00A056E9"/>
    <w:rsid w:val="00A063A9"/>
    <w:rsid w:val="00A0726B"/>
    <w:rsid w:val="00A1016D"/>
    <w:rsid w:val="00A110B3"/>
    <w:rsid w:val="00A16C94"/>
    <w:rsid w:val="00A345B2"/>
    <w:rsid w:val="00A4624B"/>
    <w:rsid w:val="00A64959"/>
    <w:rsid w:val="00A8320F"/>
    <w:rsid w:val="00A858C8"/>
    <w:rsid w:val="00A905D5"/>
    <w:rsid w:val="00A9093A"/>
    <w:rsid w:val="00AA68E4"/>
    <w:rsid w:val="00AC2722"/>
    <w:rsid w:val="00AE5491"/>
    <w:rsid w:val="00AE569F"/>
    <w:rsid w:val="00AF2827"/>
    <w:rsid w:val="00AF4211"/>
    <w:rsid w:val="00AF4363"/>
    <w:rsid w:val="00B061B0"/>
    <w:rsid w:val="00B173E6"/>
    <w:rsid w:val="00B22EE3"/>
    <w:rsid w:val="00B353A7"/>
    <w:rsid w:val="00B41B4C"/>
    <w:rsid w:val="00B45D48"/>
    <w:rsid w:val="00B51EBE"/>
    <w:rsid w:val="00B670FB"/>
    <w:rsid w:val="00B72511"/>
    <w:rsid w:val="00B81C99"/>
    <w:rsid w:val="00B93D91"/>
    <w:rsid w:val="00B957B7"/>
    <w:rsid w:val="00BA7E79"/>
    <w:rsid w:val="00BB1520"/>
    <w:rsid w:val="00BB3334"/>
    <w:rsid w:val="00BB56FB"/>
    <w:rsid w:val="00BC0D18"/>
    <w:rsid w:val="00BD2681"/>
    <w:rsid w:val="00BD3E1B"/>
    <w:rsid w:val="00BD4763"/>
    <w:rsid w:val="00BE1004"/>
    <w:rsid w:val="00BE77D2"/>
    <w:rsid w:val="00C00C50"/>
    <w:rsid w:val="00C1702E"/>
    <w:rsid w:val="00C21C0A"/>
    <w:rsid w:val="00C36C8F"/>
    <w:rsid w:val="00C47C63"/>
    <w:rsid w:val="00C71543"/>
    <w:rsid w:val="00C75FAB"/>
    <w:rsid w:val="00C77A55"/>
    <w:rsid w:val="00C95A76"/>
    <w:rsid w:val="00CA789F"/>
    <w:rsid w:val="00CB18F1"/>
    <w:rsid w:val="00CB4918"/>
    <w:rsid w:val="00CC1907"/>
    <w:rsid w:val="00CC363F"/>
    <w:rsid w:val="00CC722A"/>
    <w:rsid w:val="00CD41D2"/>
    <w:rsid w:val="00CF4B13"/>
    <w:rsid w:val="00D02D87"/>
    <w:rsid w:val="00D03A63"/>
    <w:rsid w:val="00D03E2D"/>
    <w:rsid w:val="00D12EE6"/>
    <w:rsid w:val="00D272CB"/>
    <w:rsid w:val="00D31026"/>
    <w:rsid w:val="00D402DD"/>
    <w:rsid w:val="00D45373"/>
    <w:rsid w:val="00D473F6"/>
    <w:rsid w:val="00D504A1"/>
    <w:rsid w:val="00D701A0"/>
    <w:rsid w:val="00D8258A"/>
    <w:rsid w:val="00D82A23"/>
    <w:rsid w:val="00D83440"/>
    <w:rsid w:val="00D97A64"/>
    <w:rsid w:val="00DA18A0"/>
    <w:rsid w:val="00DB741D"/>
    <w:rsid w:val="00DC4083"/>
    <w:rsid w:val="00DC66F9"/>
    <w:rsid w:val="00DD36BF"/>
    <w:rsid w:val="00DD4717"/>
    <w:rsid w:val="00DD5A44"/>
    <w:rsid w:val="00DD6575"/>
    <w:rsid w:val="00DF60F0"/>
    <w:rsid w:val="00DF7D2B"/>
    <w:rsid w:val="00E03541"/>
    <w:rsid w:val="00E149FB"/>
    <w:rsid w:val="00E33CF0"/>
    <w:rsid w:val="00E36AA6"/>
    <w:rsid w:val="00E478A4"/>
    <w:rsid w:val="00E6183B"/>
    <w:rsid w:val="00E6718E"/>
    <w:rsid w:val="00E820D0"/>
    <w:rsid w:val="00E87AF0"/>
    <w:rsid w:val="00E87C81"/>
    <w:rsid w:val="00E93FA4"/>
    <w:rsid w:val="00EB446E"/>
    <w:rsid w:val="00EC117B"/>
    <w:rsid w:val="00EF1521"/>
    <w:rsid w:val="00EF15F6"/>
    <w:rsid w:val="00EF7F84"/>
    <w:rsid w:val="00F054AB"/>
    <w:rsid w:val="00F10911"/>
    <w:rsid w:val="00F11371"/>
    <w:rsid w:val="00F23E71"/>
    <w:rsid w:val="00F242B5"/>
    <w:rsid w:val="00F40295"/>
    <w:rsid w:val="00F44615"/>
    <w:rsid w:val="00F44640"/>
    <w:rsid w:val="00F474AA"/>
    <w:rsid w:val="00F50456"/>
    <w:rsid w:val="00F52CF2"/>
    <w:rsid w:val="00F556BE"/>
    <w:rsid w:val="00F6004C"/>
    <w:rsid w:val="00F63CC5"/>
    <w:rsid w:val="00F66383"/>
    <w:rsid w:val="00F7047A"/>
    <w:rsid w:val="00F86849"/>
    <w:rsid w:val="00FA65C9"/>
    <w:rsid w:val="00FB3621"/>
    <w:rsid w:val="00FB366F"/>
    <w:rsid w:val="00FC1D65"/>
    <w:rsid w:val="00FC33FE"/>
    <w:rsid w:val="00FC77D5"/>
    <w:rsid w:val="00FD000D"/>
    <w:rsid w:val="00FD2D50"/>
    <w:rsid w:val="00FD5480"/>
    <w:rsid w:val="00FE2242"/>
    <w:rsid w:val="00FF2F95"/>
    <w:rsid w:val="00FF678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ecimalSymbol w:val=","/>
  <w:listSeparator w:val=";"/>
  <w14:docId w14:val="09A77472"/>
  <w15:chartTrackingRefBased/>
  <w15:docId w15:val="{8138616E-5727-4139-982A-8FC34A905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C1A63"/>
  </w:style>
  <w:style w:type="paragraph" w:styleId="berschrift2">
    <w:name w:val="heading 2"/>
    <w:basedOn w:val="Standard"/>
    <w:next w:val="Standard"/>
    <w:link w:val="berschrift2Zchn"/>
    <w:uiPriority w:val="9"/>
    <w:unhideWhenUsed/>
    <w:qFormat/>
    <w:rsid w:val="007A655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uiPriority w:val="9"/>
    <w:unhideWhenUsed/>
    <w:qFormat/>
    <w:rsid w:val="009E798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F7F8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F7F84"/>
  </w:style>
  <w:style w:type="paragraph" w:styleId="Fuzeile">
    <w:name w:val="footer"/>
    <w:basedOn w:val="Standard"/>
    <w:link w:val="FuzeileZchn"/>
    <w:uiPriority w:val="99"/>
    <w:unhideWhenUsed/>
    <w:rsid w:val="00EF7F8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F7F84"/>
  </w:style>
  <w:style w:type="table" w:styleId="Tabellenraster">
    <w:name w:val="Table Grid"/>
    <w:basedOn w:val="NormaleTabelle"/>
    <w:uiPriority w:val="59"/>
    <w:rsid w:val="00EF7F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DD6575"/>
    <w:pPr>
      <w:ind w:left="720"/>
      <w:contextualSpacing/>
    </w:pPr>
  </w:style>
  <w:style w:type="paragraph" w:styleId="Textkrper">
    <w:name w:val="Body Text"/>
    <w:basedOn w:val="Standard"/>
    <w:link w:val="TextkrperZchn"/>
    <w:uiPriority w:val="1"/>
    <w:qFormat/>
    <w:rsid w:val="00690C14"/>
    <w:pPr>
      <w:widowControl w:val="0"/>
      <w:autoSpaceDE w:val="0"/>
      <w:autoSpaceDN w:val="0"/>
      <w:spacing w:after="0" w:line="240" w:lineRule="auto"/>
    </w:pPr>
    <w:rPr>
      <w:rFonts w:ascii="Arial Narrow" w:eastAsia="Arial Narrow" w:hAnsi="Arial Narrow" w:cs="Arial Narrow"/>
      <w:lang w:eastAsia="de-DE" w:bidi="de-DE"/>
    </w:rPr>
  </w:style>
  <w:style w:type="character" w:customStyle="1" w:styleId="TextkrperZchn">
    <w:name w:val="Textkörper Zchn"/>
    <w:basedOn w:val="Absatz-Standardschriftart"/>
    <w:link w:val="Textkrper"/>
    <w:uiPriority w:val="1"/>
    <w:rsid w:val="00690C14"/>
    <w:rPr>
      <w:rFonts w:ascii="Arial Narrow" w:eastAsia="Arial Narrow" w:hAnsi="Arial Narrow" w:cs="Arial Narrow"/>
      <w:lang w:eastAsia="de-DE" w:bidi="de-DE"/>
    </w:rPr>
  </w:style>
  <w:style w:type="character" w:styleId="Platzhaltertext">
    <w:name w:val="Placeholder Text"/>
    <w:basedOn w:val="Absatz-Standardschriftart"/>
    <w:uiPriority w:val="99"/>
    <w:semiHidden/>
    <w:rsid w:val="00690C14"/>
    <w:rPr>
      <w:color w:val="808080"/>
    </w:rPr>
  </w:style>
  <w:style w:type="table" w:styleId="TabellemithellemGitternetz">
    <w:name w:val="Grid Table Light"/>
    <w:basedOn w:val="NormaleTabelle"/>
    <w:uiPriority w:val="40"/>
    <w:rsid w:val="006166F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Absatz-Standardschriftart"/>
    <w:uiPriority w:val="99"/>
    <w:unhideWhenUsed/>
    <w:rsid w:val="00BD4763"/>
    <w:rPr>
      <w:color w:val="0000FF" w:themeColor="hyperlink"/>
      <w:u w:val="single"/>
    </w:rPr>
  </w:style>
  <w:style w:type="paragraph" w:customStyle="1" w:styleId="Pa7">
    <w:name w:val="Pa7"/>
    <w:basedOn w:val="Standard"/>
    <w:next w:val="Standard"/>
    <w:uiPriority w:val="99"/>
    <w:rsid w:val="00B51EBE"/>
    <w:pPr>
      <w:autoSpaceDE w:val="0"/>
      <w:autoSpaceDN w:val="0"/>
      <w:adjustRightInd w:val="0"/>
      <w:spacing w:after="0" w:line="181" w:lineRule="atLeast"/>
    </w:pPr>
    <w:rPr>
      <w:rFonts w:ascii="Klavika Basic" w:eastAsia="Times New Roman" w:hAnsi="Klavika Basic" w:cs="Times New Roman"/>
      <w:sz w:val="24"/>
      <w:szCs w:val="24"/>
      <w:lang w:eastAsia="de-DE"/>
    </w:rPr>
  </w:style>
  <w:style w:type="character" w:styleId="Kommentarzeichen">
    <w:name w:val="annotation reference"/>
    <w:basedOn w:val="Absatz-Standardschriftart"/>
    <w:uiPriority w:val="99"/>
    <w:semiHidden/>
    <w:unhideWhenUsed/>
    <w:rsid w:val="00590CB2"/>
    <w:rPr>
      <w:sz w:val="16"/>
      <w:szCs w:val="16"/>
    </w:rPr>
  </w:style>
  <w:style w:type="paragraph" w:styleId="Kommentartext">
    <w:name w:val="annotation text"/>
    <w:basedOn w:val="Standard"/>
    <w:link w:val="KommentartextZchn"/>
    <w:uiPriority w:val="99"/>
    <w:semiHidden/>
    <w:unhideWhenUsed/>
    <w:rsid w:val="00590CB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90CB2"/>
    <w:rPr>
      <w:sz w:val="20"/>
      <w:szCs w:val="20"/>
    </w:rPr>
  </w:style>
  <w:style w:type="paragraph" w:styleId="Sprechblasentext">
    <w:name w:val="Balloon Text"/>
    <w:basedOn w:val="Standard"/>
    <w:link w:val="SprechblasentextZchn"/>
    <w:uiPriority w:val="99"/>
    <w:semiHidden/>
    <w:unhideWhenUsed/>
    <w:rsid w:val="00590CB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90CB2"/>
    <w:rPr>
      <w:rFonts w:ascii="Segoe UI" w:hAnsi="Segoe UI" w:cs="Segoe UI"/>
      <w:sz w:val="18"/>
      <w:szCs w:val="18"/>
    </w:rPr>
  </w:style>
  <w:style w:type="character" w:customStyle="1" w:styleId="berschrift2Zchn">
    <w:name w:val="Überschrift 2 Zchn"/>
    <w:basedOn w:val="Absatz-Standardschriftart"/>
    <w:link w:val="berschrift2"/>
    <w:uiPriority w:val="9"/>
    <w:rsid w:val="007A6557"/>
    <w:rPr>
      <w:rFonts w:asciiTheme="majorHAnsi" w:eastAsiaTheme="majorEastAsia" w:hAnsiTheme="majorHAnsi" w:cstheme="majorBidi"/>
      <w:color w:val="365F91" w:themeColor="accent1" w:themeShade="BF"/>
      <w:sz w:val="26"/>
      <w:szCs w:val="26"/>
    </w:rPr>
  </w:style>
  <w:style w:type="character" w:customStyle="1" w:styleId="berschrift3Zchn">
    <w:name w:val="Überschrift 3 Zchn"/>
    <w:basedOn w:val="Absatz-Standardschriftart"/>
    <w:link w:val="berschrift3"/>
    <w:uiPriority w:val="9"/>
    <w:rsid w:val="009E7984"/>
    <w:rPr>
      <w:rFonts w:asciiTheme="majorHAnsi" w:eastAsiaTheme="majorEastAsia" w:hAnsiTheme="majorHAnsi" w:cstheme="majorBidi"/>
      <w:color w:val="243F60" w:themeColor="accent1" w:themeShade="7F"/>
      <w:sz w:val="24"/>
      <w:szCs w:val="24"/>
    </w:rPr>
  </w:style>
  <w:style w:type="character" w:styleId="NichtaufgelsteErwhnung">
    <w:name w:val="Unresolved Mention"/>
    <w:basedOn w:val="Absatz-Standardschriftart"/>
    <w:uiPriority w:val="99"/>
    <w:semiHidden/>
    <w:unhideWhenUsed/>
    <w:rsid w:val="00CF4B13"/>
    <w:rPr>
      <w:color w:val="605E5C"/>
      <w:shd w:val="clear" w:color="auto" w:fill="E1DFDD"/>
    </w:rPr>
  </w:style>
  <w:style w:type="character" w:styleId="BesuchterLink">
    <w:name w:val="FollowedHyperlink"/>
    <w:basedOn w:val="Absatz-Standardschriftart"/>
    <w:uiPriority w:val="99"/>
    <w:semiHidden/>
    <w:unhideWhenUsed/>
    <w:rsid w:val="00F66383"/>
    <w:rPr>
      <w:color w:val="800080" w:themeColor="followedHyperlink"/>
      <w:u w:val="single"/>
    </w:rPr>
  </w:style>
  <w:style w:type="paragraph" w:styleId="KeinLeerraum">
    <w:name w:val="No Spacing"/>
    <w:uiPriority w:val="1"/>
    <w:qFormat/>
    <w:rsid w:val="0076429D"/>
    <w:pPr>
      <w:spacing w:after="0" w:line="240" w:lineRule="auto"/>
    </w:pPr>
  </w:style>
  <w:style w:type="paragraph" w:styleId="Aufzhlungszeichen">
    <w:name w:val="List Bullet"/>
    <w:basedOn w:val="Standard"/>
    <w:uiPriority w:val="99"/>
    <w:unhideWhenUsed/>
    <w:rsid w:val="00AF2827"/>
    <w:pPr>
      <w:numPr>
        <w:numId w:val="9"/>
      </w:numPr>
      <w:contextualSpacing/>
    </w:pPr>
  </w:style>
  <w:style w:type="character" w:styleId="Hervorhebung">
    <w:name w:val="Emphasis"/>
    <w:basedOn w:val="Absatz-Standardschriftart"/>
    <w:uiPriority w:val="20"/>
    <w:qFormat/>
    <w:rsid w:val="00497D94"/>
    <w:rPr>
      <w:i/>
      <w:iCs/>
    </w:rPr>
  </w:style>
  <w:style w:type="character" w:customStyle="1" w:styleId="c-rtelink--text">
    <w:name w:val="c-rte__link--text"/>
    <w:basedOn w:val="Absatz-Standardschriftart"/>
    <w:rsid w:val="00497D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432870">
      <w:bodyDiv w:val="1"/>
      <w:marLeft w:val="0"/>
      <w:marRight w:val="0"/>
      <w:marTop w:val="0"/>
      <w:marBottom w:val="0"/>
      <w:divBdr>
        <w:top w:val="none" w:sz="0" w:space="0" w:color="auto"/>
        <w:left w:val="none" w:sz="0" w:space="0" w:color="auto"/>
        <w:bottom w:val="none" w:sz="0" w:space="0" w:color="auto"/>
        <w:right w:val="none" w:sz="0" w:space="0" w:color="auto"/>
      </w:divBdr>
      <w:divsChild>
        <w:div w:id="963268905">
          <w:marLeft w:val="0"/>
          <w:marRight w:val="0"/>
          <w:marTop w:val="0"/>
          <w:marBottom w:val="0"/>
          <w:divBdr>
            <w:top w:val="none" w:sz="0" w:space="0" w:color="auto"/>
            <w:left w:val="none" w:sz="0" w:space="0" w:color="auto"/>
            <w:bottom w:val="none" w:sz="0" w:space="0" w:color="auto"/>
            <w:right w:val="none" w:sz="0" w:space="0" w:color="auto"/>
          </w:divBdr>
        </w:div>
        <w:div w:id="405956109">
          <w:marLeft w:val="0"/>
          <w:marRight w:val="0"/>
          <w:marTop w:val="0"/>
          <w:marBottom w:val="0"/>
          <w:divBdr>
            <w:top w:val="none" w:sz="0" w:space="0" w:color="auto"/>
            <w:left w:val="none" w:sz="0" w:space="0" w:color="auto"/>
            <w:bottom w:val="none" w:sz="0" w:space="0" w:color="auto"/>
            <w:right w:val="none" w:sz="0" w:space="0" w:color="auto"/>
          </w:divBdr>
          <w:divsChild>
            <w:div w:id="1694070049">
              <w:marLeft w:val="0"/>
              <w:marRight w:val="0"/>
              <w:marTop w:val="0"/>
              <w:marBottom w:val="0"/>
              <w:divBdr>
                <w:top w:val="none" w:sz="0" w:space="0" w:color="auto"/>
                <w:left w:val="none" w:sz="0" w:space="0" w:color="auto"/>
                <w:bottom w:val="none" w:sz="0" w:space="0" w:color="auto"/>
                <w:right w:val="none" w:sz="0" w:space="0" w:color="auto"/>
              </w:divBdr>
              <w:divsChild>
                <w:div w:id="794181128">
                  <w:marLeft w:val="0"/>
                  <w:marRight w:val="0"/>
                  <w:marTop w:val="0"/>
                  <w:marBottom w:val="0"/>
                  <w:divBdr>
                    <w:top w:val="none" w:sz="0" w:space="0" w:color="auto"/>
                    <w:left w:val="none" w:sz="0" w:space="0" w:color="auto"/>
                    <w:bottom w:val="none" w:sz="0" w:space="0" w:color="auto"/>
                    <w:right w:val="none" w:sz="0" w:space="0" w:color="auto"/>
                  </w:divBdr>
                  <w:divsChild>
                    <w:div w:id="113313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7809023">
      <w:bodyDiv w:val="1"/>
      <w:marLeft w:val="0"/>
      <w:marRight w:val="0"/>
      <w:marTop w:val="0"/>
      <w:marBottom w:val="0"/>
      <w:divBdr>
        <w:top w:val="none" w:sz="0" w:space="0" w:color="auto"/>
        <w:left w:val="none" w:sz="0" w:space="0" w:color="auto"/>
        <w:bottom w:val="none" w:sz="0" w:space="0" w:color="auto"/>
        <w:right w:val="none" w:sz="0" w:space="0" w:color="auto"/>
      </w:divBdr>
      <w:divsChild>
        <w:div w:id="862472852">
          <w:marLeft w:val="547"/>
          <w:marRight w:val="0"/>
          <w:marTop w:val="0"/>
          <w:marBottom w:val="0"/>
          <w:divBdr>
            <w:top w:val="none" w:sz="0" w:space="0" w:color="auto"/>
            <w:left w:val="none" w:sz="0" w:space="0" w:color="auto"/>
            <w:bottom w:val="none" w:sz="0" w:space="0" w:color="auto"/>
            <w:right w:val="none" w:sz="0" w:space="0" w:color="auto"/>
          </w:divBdr>
        </w:div>
        <w:div w:id="1109543398">
          <w:marLeft w:val="547"/>
          <w:marRight w:val="0"/>
          <w:marTop w:val="0"/>
          <w:marBottom w:val="0"/>
          <w:divBdr>
            <w:top w:val="none" w:sz="0" w:space="0" w:color="auto"/>
            <w:left w:val="none" w:sz="0" w:space="0" w:color="auto"/>
            <w:bottom w:val="none" w:sz="0" w:space="0" w:color="auto"/>
            <w:right w:val="none" w:sz="0" w:space="0" w:color="auto"/>
          </w:divBdr>
        </w:div>
        <w:div w:id="1227834781">
          <w:marLeft w:val="547"/>
          <w:marRight w:val="0"/>
          <w:marTop w:val="0"/>
          <w:marBottom w:val="0"/>
          <w:divBdr>
            <w:top w:val="none" w:sz="0" w:space="0" w:color="auto"/>
            <w:left w:val="none" w:sz="0" w:space="0" w:color="auto"/>
            <w:bottom w:val="none" w:sz="0" w:space="0" w:color="auto"/>
            <w:right w:val="none" w:sz="0" w:space="0" w:color="auto"/>
          </w:divBdr>
        </w:div>
        <w:div w:id="1677805532">
          <w:marLeft w:val="547"/>
          <w:marRight w:val="0"/>
          <w:marTop w:val="0"/>
          <w:marBottom w:val="0"/>
          <w:divBdr>
            <w:top w:val="none" w:sz="0" w:space="0" w:color="auto"/>
            <w:left w:val="none" w:sz="0" w:space="0" w:color="auto"/>
            <w:bottom w:val="none" w:sz="0" w:space="0" w:color="auto"/>
            <w:right w:val="none" w:sz="0" w:space="0" w:color="auto"/>
          </w:divBdr>
        </w:div>
        <w:div w:id="161101395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ennebogen.com/en/technology/portcab"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presse@sennebogen.com" TargetMode="External"/><Relationship Id="rId1" Type="http://schemas.openxmlformats.org/officeDocument/2006/relationships/image" Target="media/image6.tiff"/></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D8ABEA-6187-4B3E-9A08-9CE0E753F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674</Words>
  <Characters>4249</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SENNEBOGEN Maschinenfabrik GmbH</Company>
  <LinksUpToDate>false</LinksUpToDate>
  <CharactersWithSpaces>4914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Schlosser Paula</dc:creator>
  <cp:keywords/>
  <dc:description/>
  <cp:lastModifiedBy>Limbrunner Franziska</cp:lastModifiedBy>
  <cp:revision>26</cp:revision>
  <cp:lastPrinted>2023-06-29T12:12:00Z</cp:lastPrinted>
  <dcterms:created xsi:type="dcterms:W3CDTF">2023-07-14T07:54:00Z</dcterms:created>
  <dcterms:modified xsi:type="dcterms:W3CDTF">2023-08-29T14:24:00Z</dcterms:modified>
</cp:coreProperties>
</file>