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429A" w:rsidRPr="009229E5" w:rsidRDefault="006940CC" w:rsidP="00483B6E">
      <w:pPr>
        <w:spacing w:line="360" w:lineRule="auto"/>
        <w:rPr>
          <w:rFonts w:ascii="Arial" w:hAnsi="Arial" w:cs="Arial"/>
          <w:b/>
          <w:color w:val="000000" w:themeColor="text1"/>
          <w:sz w:val="28"/>
          <w:u w:val="single"/>
        </w:rPr>
      </w:pPr>
      <w:r>
        <w:rPr>
          <w:rFonts w:ascii="Arial" w:hAnsi="Arial" w:cs="Arial"/>
          <w:b/>
          <w:sz w:val="28"/>
          <w:u w:val="single"/>
        </w:rPr>
        <w:t xml:space="preserve">SENNEBOGEN 835 </w:t>
      </w:r>
      <w:r w:rsidR="00C45AB9">
        <w:rPr>
          <w:rFonts w:ascii="Arial" w:hAnsi="Arial" w:cs="Arial"/>
          <w:b/>
          <w:sz w:val="28"/>
          <w:u w:val="single"/>
        </w:rPr>
        <w:t xml:space="preserve">G </w:t>
      </w:r>
      <w:r w:rsidR="005A6B3D">
        <w:rPr>
          <w:rFonts w:ascii="Arial" w:hAnsi="Arial" w:cs="Arial"/>
          <w:b/>
          <w:sz w:val="28"/>
          <w:u w:val="single"/>
        </w:rPr>
        <w:t xml:space="preserve">Hybrid </w:t>
      </w:r>
      <w:r w:rsidR="00C45AB9">
        <w:rPr>
          <w:rFonts w:ascii="Arial" w:hAnsi="Arial" w:cs="Arial"/>
          <w:b/>
          <w:sz w:val="28"/>
          <w:u w:val="single"/>
        </w:rPr>
        <w:t xml:space="preserve">– </w:t>
      </w:r>
      <w:r w:rsidR="00152C4D">
        <w:rPr>
          <w:rFonts w:ascii="Arial" w:hAnsi="Arial" w:cs="Arial"/>
          <w:b/>
          <w:sz w:val="28"/>
          <w:u w:val="single"/>
        </w:rPr>
        <w:t>Neue Maschinengeneration für maximale Effizienz</w:t>
      </w:r>
    </w:p>
    <w:p w:rsidR="00C45AB9" w:rsidRDefault="009378FB" w:rsidP="00483B6E">
      <w:pPr>
        <w:spacing w:line="360" w:lineRule="auto"/>
        <w:rPr>
          <w:rFonts w:ascii="Arial" w:hAnsi="Arial" w:cs="Arial"/>
          <w:b/>
        </w:rPr>
      </w:pPr>
      <w:r>
        <w:rPr>
          <w:rFonts w:ascii="Arial" w:hAnsi="Arial" w:cs="Arial"/>
          <w:b/>
        </w:rPr>
        <w:t>Effizient, komfortabel und wartungsfreundlich</w:t>
      </w:r>
      <w:r w:rsidR="008B3FC9">
        <w:rPr>
          <w:rFonts w:ascii="Arial" w:hAnsi="Arial" w:cs="Arial"/>
          <w:b/>
        </w:rPr>
        <w:t xml:space="preserve"> – das </w:t>
      </w:r>
      <w:r w:rsidR="006A1677">
        <w:rPr>
          <w:rFonts w:ascii="Arial" w:hAnsi="Arial" w:cs="Arial"/>
          <w:b/>
        </w:rPr>
        <w:t xml:space="preserve">sind die </w:t>
      </w:r>
      <w:r>
        <w:rPr>
          <w:rFonts w:ascii="Arial" w:hAnsi="Arial" w:cs="Arial"/>
          <w:b/>
        </w:rPr>
        <w:t>Schlagworte</w:t>
      </w:r>
      <w:r w:rsidR="008B3FC9">
        <w:rPr>
          <w:rFonts w:ascii="Arial" w:hAnsi="Arial" w:cs="Arial"/>
          <w:b/>
        </w:rPr>
        <w:t xml:space="preserve"> der neuen Umschlagmaschinen-Generation bei SENNEBOGEN. </w:t>
      </w:r>
      <w:r w:rsidR="005A6B3D">
        <w:rPr>
          <w:rFonts w:ascii="Arial" w:hAnsi="Arial" w:cs="Arial"/>
          <w:b/>
        </w:rPr>
        <w:t xml:space="preserve">Als erster Vertreter der mittleren </w:t>
      </w:r>
      <w:r w:rsidR="00655305">
        <w:rPr>
          <w:rFonts w:ascii="Arial" w:hAnsi="Arial" w:cs="Arial"/>
          <w:b/>
        </w:rPr>
        <w:t>Größenklas</w:t>
      </w:r>
      <w:r w:rsidR="005A6B3D">
        <w:rPr>
          <w:rFonts w:ascii="Arial" w:hAnsi="Arial" w:cs="Arial"/>
          <w:b/>
        </w:rPr>
        <w:t xml:space="preserve">se wurde der </w:t>
      </w:r>
      <w:r>
        <w:rPr>
          <w:rFonts w:ascii="Arial" w:hAnsi="Arial" w:cs="Arial"/>
          <w:b/>
        </w:rPr>
        <w:t xml:space="preserve">beliebte </w:t>
      </w:r>
      <w:r w:rsidR="005A6B3D">
        <w:rPr>
          <w:rFonts w:ascii="Arial" w:hAnsi="Arial" w:cs="Arial"/>
          <w:b/>
        </w:rPr>
        <w:t xml:space="preserve">835 </w:t>
      </w:r>
      <w:r w:rsidR="004F6D17">
        <w:rPr>
          <w:rFonts w:ascii="Arial" w:hAnsi="Arial" w:cs="Arial"/>
          <w:b/>
        </w:rPr>
        <w:t>zur neuen G-Serie weiterentwickelt</w:t>
      </w:r>
      <w:r w:rsidR="005A6B3D">
        <w:rPr>
          <w:rFonts w:ascii="Arial" w:hAnsi="Arial" w:cs="Arial"/>
          <w:b/>
        </w:rPr>
        <w:t xml:space="preserve"> und </w:t>
      </w:r>
      <w:r w:rsidR="00831287">
        <w:rPr>
          <w:rFonts w:ascii="Arial" w:hAnsi="Arial" w:cs="Arial"/>
          <w:b/>
        </w:rPr>
        <w:t>dabei</w:t>
      </w:r>
      <w:r w:rsidR="00483B6E">
        <w:rPr>
          <w:rFonts w:ascii="Arial" w:hAnsi="Arial" w:cs="Arial"/>
          <w:b/>
        </w:rPr>
        <w:t xml:space="preserve"> </w:t>
      </w:r>
      <w:r w:rsidR="005A6B3D">
        <w:rPr>
          <w:rFonts w:ascii="Arial" w:hAnsi="Arial" w:cs="Arial"/>
          <w:b/>
        </w:rPr>
        <w:t xml:space="preserve">mit dem Green Hybrid System ausgestattet – für maximale Effizienz </w:t>
      </w:r>
      <w:r>
        <w:rPr>
          <w:rFonts w:ascii="Arial" w:hAnsi="Arial" w:cs="Arial"/>
          <w:b/>
        </w:rPr>
        <w:t>im</w:t>
      </w:r>
      <w:r w:rsidR="005A6B3D">
        <w:rPr>
          <w:rFonts w:ascii="Arial" w:hAnsi="Arial" w:cs="Arial"/>
          <w:b/>
        </w:rPr>
        <w:t xml:space="preserve"> </w:t>
      </w:r>
      <w:r>
        <w:rPr>
          <w:rFonts w:ascii="Arial" w:hAnsi="Arial" w:cs="Arial"/>
          <w:b/>
        </w:rPr>
        <w:t>Einsatz.</w:t>
      </w:r>
      <w:r w:rsidR="005A6B3D">
        <w:rPr>
          <w:rFonts w:ascii="Arial" w:hAnsi="Arial" w:cs="Arial"/>
          <w:b/>
        </w:rPr>
        <w:t xml:space="preserve"> </w:t>
      </w:r>
    </w:p>
    <w:p w:rsidR="001704A9" w:rsidRDefault="00655305" w:rsidP="00483B6E">
      <w:pPr>
        <w:spacing w:line="360" w:lineRule="auto"/>
        <w:rPr>
          <w:rFonts w:ascii="Arial" w:hAnsi="Arial" w:cs="Arial"/>
        </w:rPr>
      </w:pPr>
      <w:r>
        <w:rPr>
          <w:rFonts w:ascii="Arial" w:hAnsi="Arial" w:cs="Arial"/>
        </w:rPr>
        <w:t xml:space="preserve">Der neue 835 G Hybrid ist mit einem Einsatzgewicht von bis zu 47 t und </w:t>
      </w:r>
      <w:r w:rsidR="009378FB">
        <w:rPr>
          <w:rFonts w:ascii="Arial" w:hAnsi="Arial" w:cs="Arial"/>
        </w:rPr>
        <w:t xml:space="preserve">verschiedenen Ausrüstungsvarianten </w:t>
      </w:r>
      <w:r w:rsidR="00483B6E">
        <w:rPr>
          <w:rFonts w:ascii="Arial" w:hAnsi="Arial" w:cs="Arial"/>
        </w:rPr>
        <w:t>für</w:t>
      </w:r>
      <w:r>
        <w:rPr>
          <w:rFonts w:ascii="Arial" w:hAnsi="Arial" w:cs="Arial"/>
        </w:rPr>
        <w:t xml:space="preserve"> Reichweite</w:t>
      </w:r>
      <w:r w:rsidR="009378FB">
        <w:rPr>
          <w:rFonts w:ascii="Arial" w:hAnsi="Arial" w:cs="Arial"/>
        </w:rPr>
        <w:t>n</w:t>
      </w:r>
      <w:r>
        <w:rPr>
          <w:rFonts w:ascii="Arial" w:hAnsi="Arial" w:cs="Arial"/>
        </w:rPr>
        <w:t xml:space="preserve"> von </w:t>
      </w:r>
      <w:r w:rsidR="00483B6E">
        <w:rPr>
          <w:rFonts w:ascii="Arial" w:hAnsi="Arial" w:cs="Arial"/>
        </w:rPr>
        <w:t xml:space="preserve">16 m </w:t>
      </w:r>
      <w:r>
        <w:rPr>
          <w:rFonts w:ascii="Arial" w:hAnsi="Arial" w:cs="Arial"/>
        </w:rPr>
        <w:t xml:space="preserve">bis 20 m </w:t>
      </w:r>
      <w:r w:rsidR="009378FB">
        <w:rPr>
          <w:rFonts w:ascii="Arial" w:hAnsi="Arial" w:cs="Arial"/>
        </w:rPr>
        <w:t xml:space="preserve">für Einsätze im Schrott-, Holz- und Hafenumschlag konzipiert. </w:t>
      </w:r>
      <w:r w:rsidR="00483B6E">
        <w:rPr>
          <w:rFonts w:ascii="Arial" w:hAnsi="Arial" w:cs="Arial"/>
        </w:rPr>
        <w:t xml:space="preserve">Ausgestattet mit dem Green Hybrid Rekuperationssystem spart die Maschine rund 30% </w:t>
      </w:r>
      <w:r w:rsidR="00B030D8">
        <w:rPr>
          <w:rFonts w:ascii="Arial" w:hAnsi="Arial" w:cs="Arial"/>
        </w:rPr>
        <w:t xml:space="preserve">an </w:t>
      </w:r>
      <w:r w:rsidR="00483B6E">
        <w:rPr>
          <w:rFonts w:ascii="Arial" w:hAnsi="Arial" w:cs="Arial"/>
        </w:rPr>
        <w:t xml:space="preserve">Kraftstoff ein, in der Elektro-Version lassen sich sogar noch </w:t>
      </w:r>
      <w:r w:rsidR="004F6D17">
        <w:rPr>
          <w:rFonts w:ascii="Arial" w:hAnsi="Arial" w:cs="Arial"/>
        </w:rPr>
        <w:t>weitere</w:t>
      </w:r>
      <w:r w:rsidR="00483B6E">
        <w:rPr>
          <w:rFonts w:ascii="Arial" w:hAnsi="Arial" w:cs="Arial"/>
        </w:rPr>
        <w:t xml:space="preserve"> 50% an Betriebskosten reduzieren.</w:t>
      </w:r>
      <w:r w:rsidR="004F6D17">
        <w:rPr>
          <w:rFonts w:ascii="Arial" w:hAnsi="Arial" w:cs="Arial"/>
        </w:rPr>
        <w:t xml:space="preserve"> Das bewährte </w:t>
      </w:r>
      <w:r w:rsidR="00B030D8">
        <w:rPr>
          <w:rFonts w:ascii="Arial" w:hAnsi="Arial" w:cs="Arial"/>
        </w:rPr>
        <w:t>modulare</w:t>
      </w:r>
      <w:r w:rsidR="004F6D17">
        <w:rPr>
          <w:rFonts w:ascii="Arial" w:hAnsi="Arial" w:cs="Arial"/>
        </w:rPr>
        <w:t xml:space="preserve"> Baukastenprinzip</w:t>
      </w:r>
      <w:r w:rsidR="00B030D8">
        <w:rPr>
          <w:rFonts w:ascii="Arial" w:hAnsi="Arial" w:cs="Arial"/>
        </w:rPr>
        <w:t xml:space="preserve"> von SENNEBOGEN</w:t>
      </w:r>
      <w:r w:rsidR="004F6D17">
        <w:rPr>
          <w:rFonts w:ascii="Arial" w:hAnsi="Arial" w:cs="Arial"/>
        </w:rPr>
        <w:t xml:space="preserve"> ermöglicht auch beim 835 G Hybrid eine kundenspezifische Konfiguration, </w:t>
      </w:r>
      <w:r w:rsidR="00B030D8">
        <w:rPr>
          <w:rFonts w:ascii="Arial" w:hAnsi="Arial" w:cs="Arial"/>
        </w:rPr>
        <w:t>mit</w:t>
      </w:r>
      <w:r w:rsidR="004F6D17">
        <w:rPr>
          <w:rFonts w:ascii="Arial" w:hAnsi="Arial" w:cs="Arial"/>
        </w:rPr>
        <w:t xml:space="preserve"> Unterwagenvarianten </w:t>
      </w:r>
      <w:r w:rsidR="00B030D8">
        <w:rPr>
          <w:rFonts w:ascii="Arial" w:hAnsi="Arial" w:cs="Arial"/>
        </w:rPr>
        <w:t xml:space="preserve">von mobil bis stationär, </w:t>
      </w:r>
      <w:r w:rsidR="004F6D17">
        <w:rPr>
          <w:rFonts w:ascii="Arial" w:hAnsi="Arial" w:cs="Arial"/>
        </w:rPr>
        <w:t xml:space="preserve">bis </w:t>
      </w:r>
      <w:r w:rsidR="00B030D8">
        <w:rPr>
          <w:rFonts w:ascii="Arial" w:hAnsi="Arial" w:cs="Arial"/>
        </w:rPr>
        <w:t xml:space="preserve">hin zu unterschiedlichen Antriebssystemen. </w:t>
      </w:r>
    </w:p>
    <w:p w:rsidR="00016C32" w:rsidRDefault="00016C32" w:rsidP="00483B6E">
      <w:pPr>
        <w:spacing w:line="360" w:lineRule="auto"/>
        <w:rPr>
          <w:rFonts w:ascii="Arial" w:hAnsi="Arial" w:cs="Arial"/>
        </w:rPr>
      </w:pPr>
    </w:p>
    <w:p w:rsidR="001704A9" w:rsidRPr="00467F4E" w:rsidRDefault="00824A6E" w:rsidP="001F5A1C">
      <w:pPr>
        <w:spacing w:line="360" w:lineRule="auto"/>
        <w:rPr>
          <w:rFonts w:ascii="Arial" w:hAnsi="Arial" w:cs="Arial"/>
          <w:b/>
        </w:rPr>
      </w:pPr>
      <w:r>
        <w:rPr>
          <w:rFonts w:ascii="Arial" w:hAnsi="Arial" w:cs="Arial"/>
          <w:b/>
        </w:rPr>
        <w:t>Geringerer Verbrauch und höhere</w:t>
      </w:r>
      <w:r w:rsidR="005B782E">
        <w:rPr>
          <w:rFonts w:ascii="Arial" w:hAnsi="Arial" w:cs="Arial"/>
          <w:b/>
        </w:rPr>
        <w:t xml:space="preserve"> Umschlagleistung</w:t>
      </w:r>
    </w:p>
    <w:p w:rsidR="00EF0BBD" w:rsidRDefault="00310BA0" w:rsidP="001F5A1C">
      <w:pPr>
        <w:spacing w:line="360" w:lineRule="auto"/>
        <w:rPr>
          <w:rFonts w:ascii="Arial" w:hAnsi="Arial" w:cs="Arial"/>
        </w:rPr>
      </w:pPr>
      <w:r>
        <w:rPr>
          <w:rFonts w:ascii="Arial" w:hAnsi="Arial" w:cs="Arial"/>
        </w:rPr>
        <w:t xml:space="preserve">Beim 835 G Hybrid </w:t>
      </w:r>
      <w:r w:rsidR="005B782E">
        <w:rPr>
          <w:rFonts w:ascii="Arial" w:hAnsi="Arial" w:cs="Arial"/>
        </w:rPr>
        <w:t>liegt das</w:t>
      </w:r>
      <w:r>
        <w:rPr>
          <w:rFonts w:ascii="Arial" w:hAnsi="Arial" w:cs="Arial"/>
        </w:rPr>
        <w:t xml:space="preserve"> Hauptaugenmerk auf </w:t>
      </w:r>
      <w:r w:rsidR="005B782E">
        <w:rPr>
          <w:rFonts w:ascii="Arial" w:hAnsi="Arial" w:cs="Arial"/>
        </w:rPr>
        <w:t>dem</w:t>
      </w:r>
      <w:r>
        <w:rPr>
          <w:rFonts w:ascii="Arial" w:hAnsi="Arial" w:cs="Arial"/>
        </w:rPr>
        <w:t xml:space="preserve"> Thema Energie-Einsparung. Dies zeigt sich darin, dass zum Beispiel erstmalig in einer Maschine dieser Grö</w:t>
      </w:r>
      <w:r w:rsidR="00AC1777">
        <w:rPr>
          <w:rFonts w:ascii="Arial" w:hAnsi="Arial" w:cs="Arial"/>
        </w:rPr>
        <w:t>ßenklasse das bekannte Energier</w:t>
      </w:r>
      <w:r>
        <w:rPr>
          <w:rFonts w:ascii="Arial" w:hAnsi="Arial" w:cs="Arial"/>
        </w:rPr>
        <w:t>ückgewinnungssystem Green Hybrid eingebaut ist.</w:t>
      </w:r>
      <w:r w:rsidR="00AC1777">
        <w:rPr>
          <w:rFonts w:ascii="Arial" w:hAnsi="Arial" w:cs="Arial"/>
        </w:rPr>
        <w:t xml:space="preserve"> Das System</w:t>
      </w:r>
      <w:r w:rsidR="008D19DE">
        <w:rPr>
          <w:rFonts w:ascii="Arial" w:hAnsi="Arial" w:cs="Arial"/>
        </w:rPr>
        <w:t xml:space="preserve">, das aus einem Gasdruckspeicher </w:t>
      </w:r>
      <w:r w:rsidR="00AC1777">
        <w:rPr>
          <w:rFonts w:ascii="Arial" w:hAnsi="Arial" w:cs="Arial"/>
        </w:rPr>
        <w:t xml:space="preserve">im Heck der Maschine und einem dritten Hydraulikzylinder am Ausleger besteht, speichert </w:t>
      </w:r>
      <w:r w:rsidR="008D19DE">
        <w:rPr>
          <w:rFonts w:ascii="Arial" w:hAnsi="Arial" w:cs="Arial"/>
        </w:rPr>
        <w:t xml:space="preserve">wie eine gespannte Feder </w:t>
      </w:r>
      <w:r w:rsidR="00AC1777">
        <w:rPr>
          <w:rFonts w:ascii="Arial" w:hAnsi="Arial" w:cs="Arial"/>
        </w:rPr>
        <w:t xml:space="preserve">die Energie, die beim Senken des Auslegers generiert wird, und gibt sie für den nächsten Hub wieder ab. Diese innovative Rekuperationsmethode funktioniert nicht nur äußerst zuverlässig und sicher, sondern spart zudem bis zu 1/3 an Betriebskosten. </w:t>
      </w:r>
      <w:r w:rsidR="00EF0BBD">
        <w:rPr>
          <w:rFonts w:ascii="Arial" w:hAnsi="Arial" w:cs="Arial"/>
        </w:rPr>
        <w:t>Gemeinsam mit der</w:t>
      </w:r>
      <w:r w:rsidR="008D19DE">
        <w:rPr>
          <w:rFonts w:ascii="Arial" w:hAnsi="Arial" w:cs="Arial"/>
        </w:rPr>
        <w:t xml:space="preserve"> </w:t>
      </w:r>
      <w:r w:rsidR="00EF0BBD">
        <w:rPr>
          <w:rFonts w:ascii="Arial" w:hAnsi="Arial" w:cs="Arial"/>
        </w:rPr>
        <w:t>umfassend</w:t>
      </w:r>
      <w:r w:rsidR="008D19DE">
        <w:rPr>
          <w:rFonts w:ascii="Arial" w:hAnsi="Arial" w:cs="Arial"/>
        </w:rPr>
        <w:t xml:space="preserve"> überarbeitete</w:t>
      </w:r>
      <w:r w:rsidR="00EF0BBD">
        <w:rPr>
          <w:rFonts w:ascii="Arial" w:hAnsi="Arial" w:cs="Arial"/>
        </w:rPr>
        <w:t>n</w:t>
      </w:r>
      <w:r w:rsidR="008D19DE">
        <w:rPr>
          <w:rFonts w:ascii="Arial" w:hAnsi="Arial" w:cs="Arial"/>
        </w:rPr>
        <w:t xml:space="preserve"> Hydraulik erhöht </w:t>
      </w:r>
      <w:r w:rsidR="00EF0BBD">
        <w:rPr>
          <w:rFonts w:ascii="Arial" w:hAnsi="Arial" w:cs="Arial"/>
        </w:rPr>
        <w:t xml:space="preserve">dies </w:t>
      </w:r>
      <w:r w:rsidR="008D19DE">
        <w:rPr>
          <w:rFonts w:ascii="Arial" w:hAnsi="Arial" w:cs="Arial"/>
        </w:rPr>
        <w:t xml:space="preserve">den Wirkungsgrad der Maschine, sodass nun bei geringerem Verbrauch sogar mehr Umschlagleistung </w:t>
      </w:r>
      <w:r w:rsidR="005B782E">
        <w:rPr>
          <w:rFonts w:ascii="Arial" w:hAnsi="Arial" w:cs="Arial"/>
        </w:rPr>
        <w:t>erzielt werden kann</w:t>
      </w:r>
      <w:r w:rsidR="008D19DE">
        <w:rPr>
          <w:rFonts w:ascii="Arial" w:hAnsi="Arial" w:cs="Arial"/>
        </w:rPr>
        <w:t xml:space="preserve">. </w:t>
      </w:r>
    </w:p>
    <w:p w:rsidR="00016C32" w:rsidRDefault="00EF0BBD" w:rsidP="001F5A1C">
      <w:pPr>
        <w:spacing w:line="360" w:lineRule="auto"/>
        <w:rPr>
          <w:rFonts w:ascii="Arial" w:hAnsi="Arial" w:cs="Arial"/>
        </w:rPr>
      </w:pPr>
      <w:r>
        <w:rPr>
          <w:rFonts w:ascii="Arial" w:hAnsi="Arial" w:cs="Arial"/>
        </w:rPr>
        <w:lastRenderedPageBreak/>
        <w:t>In der Ausstattung</w:t>
      </w:r>
      <w:r w:rsidR="00151746">
        <w:rPr>
          <w:rFonts w:ascii="Arial" w:hAnsi="Arial" w:cs="Arial"/>
        </w:rPr>
        <w:t>svariante</w:t>
      </w:r>
      <w:r>
        <w:rPr>
          <w:rFonts w:ascii="Arial" w:hAnsi="Arial" w:cs="Arial"/>
        </w:rPr>
        <w:t xml:space="preserve"> mit 160 kW Elektromotor werden nicht nur Abgase komplett vermieden, sondern noch zusätzlich Ressourcen und Wartungsarbeiten gespart, sodass weitere 50% an Betriebskosten entfallen können.     </w:t>
      </w:r>
    </w:p>
    <w:p w:rsidR="00016C32" w:rsidRDefault="00016C32" w:rsidP="001F5A1C">
      <w:pPr>
        <w:spacing w:line="360" w:lineRule="auto"/>
        <w:rPr>
          <w:rFonts w:ascii="Arial" w:hAnsi="Arial" w:cs="Arial"/>
        </w:rPr>
      </w:pPr>
    </w:p>
    <w:p w:rsidR="00130161" w:rsidRPr="00824A6E" w:rsidRDefault="00016C32" w:rsidP="001F5A1C">
      <w:pPr>
        <w:spacing w:line="360" w:lineRule="auto"/>
        <w:rPr>
          <w:rFonts w:ascii="Arial" w:hAnsi="Arial" w:cs="Arial"/>
          <w:b/>
        </w:rPr>
      </w:pPr>
      <w:r>
        <w:rPr>
          <w:rFonts w:ascii="Arial" w:hAnsi="Arial" w:cs="Arial"/>
          <w:b/>
        </w:rPr>
        <w:t>Rundum optimiert für Fahrer und Service</w:t>
      </w:r>
    </w:p>
    <w:p w:rsidR="004F6D17" w:rsidRDefault="00EF0BBD" w:rsidP="00812B55">
      <w:pPr>
        <w:spacing w:line="360" w:lineRule="auto"/>
        <w:rPr>
          <w:rFonts w:ascii="Arial" w:hAnsi="Arial" w:cs="Arial"/>
        </w:rPr>
      </w:pPr>
      <w:r>
        <w:rPr>
          <w:rFonts w:ascii="Arial" w:hAnsi="Arial" w:cs="Arial"/>
        </w:rPr>
        <w:t xml:space="preserve">Dies bringt uns zu einem weiteren großen Thema der G-Serie: die Fahrer- und Wartungsfreundlichkeit. </w:t>
      </w:r>
      <w:r w:rsidR="00016C32">
        <w:rPr>
          <w:rFonts w:ascii="Arial" w:hAnsi="Arial" w:cs="Arial"/>
        </w:rPr>
        <w:t>Die n</w:t>
      </w:r>
      <w:r w:rsidR="00016C32" w:rsidRPr="00016C32">
        <w:rPr>
          <w:rFonts w:ascii="Arial" w:hAnsi="Arial" w:cs="Arial"/>
        </w:rPr>
        <w:t xml:space="preserve">eue Maxcab Komfortkabine </w:t>
      </w:r>
      <w:r w:rsidR="00016C32">
        <w:rPr>
          <w:rFonts w:ascii="Arial" w:hAnsi="Arial" w:cs="Arial"/>
        </w:rPr>
        <w:t>ist ein Garant für</w:t>
      </w:r>
      <w:r w:rsidR="00016C32" w:rsidRPr="00016C32">
        <w:rPr>
          <w:rFonts w:ascii="Arial" w:hAnsi="Arial" w:cs="Arial"/>
        </w:rPr>
        <w:t xml:space="preserve"> dauerhaft entspanntes </w:t>
      </w:r>
      <w:r w:rsidR="004F6D17">
        <w:rPr>
          <w:rFonts w:ascii="Arial" w:hAnsi="Arial" w:cs="Arial"/>
        </w:rPr>
        <w:t xml:space="preserve">und konzentriertes </w:t>
      </w:r>
      <w:r w:rsidR="00016C32" w:rsidRPr="00016C32">
        <w:rPr>
          <w:rFonts w:ascii="Arial" w:hAnsi="Arial" w:cs="Arial"/>
        </w:rPr>
        <w:t>Arbeiten</w:t>
      </w:r>
      <w:r w:rsidR="004F6D17">
        <w:rPr>
          <w:rFonts w:ascii="Arial" w:hAnsi="Arial" w:cs="Arial"/>
        </w:rPr>
        <w:t>:</w:t>
      </w:r>
      <w:r w:rsidR="00016C32" w:rsidRPr="00016C32">
        <w:rPr>
          <w:rFonts w:ascii="Arial" w:hAnsi="Arial" w:cs="Arial"/>
        </w:rPr>
        <w:t xml:space="preserve"> hydraulisch hochfahrbar </w:t>
      </w:r>
      <w:r w:rsidR="004F6D17">
        <w:rPr>
          <w:rFonts w:ascii="Arial" w:hAnsi="Arial" w:cs="Arial"/>
        </w:rPr>
        <w:t>um</w:t>
      </w:r>
      <w:r w:rsidR="00016C32" w:rsidRPr="00016C32">
        <w:rPr>
          <w:rFonts w:ascii="Arial" w:hAnsi="Arial" w:cs="Arial"/>
        </w:rPr>
        <w:t xml:space="preserve"> 2,80 m im Standard</w:t>
      </w:r>
      <w:r w:rsidR="004F6D17">
        <w:rPr>
          <w:rFonts w:ascii="Arial" w:hAnsi="Arial" w:cs="Arial"/>
        </w:rPr>
        <w:t xml:space="preserve"> – optional sogar um 3,50 m – </w:t>
      </w:r>
      <w:r w:rsidR="00016C32" w:rsidRPr="00016C32">
        <w:rPr>
          <w:rFonts w:ascii="Arial" w:hAnsi="Arial" w:cs="Arial"/>
        </w:rPr>
        <w:t xml:space="preserve"> mit überarbeitetem Bedientableau</w:t>
      </w:r>
      <w:r w:rsidR="00016C32">
        <w:rPr>
          <w:rFonts w:ascii="Arial" w:hAnsi="Arial" w:cs="Arial"/>
        </w:rPr>
        <w:t>,</w:t>
      </w:r>
      <w:r w:rsidR="00151746">
        <w:rPr>
          <w:rFonts w:ascii="Arial" w:hAnsi="Arial" w:cs="Arial"/>
        </w:rPr>
        <w:t xml:space="preserve"> Rund</w:t>
      </w:r>
      <w:r w:rsidR="00831287">
        <w:rPr>
          <w:rFonts w:ascii="Arial" w:hAnsi="Arial" w:cs="Arial"/>
        </w:rPr>
        <w:t>um-</w:t>
      </w:r>
      <w:r w:rsidR="00016C32" w:rsidRPr="00016C32">
        <w:rPr>
          <w:rFonts w:ascii="Arial" w:hAnsi="Arial" w:cs="Arial"/>
        </w:rPr>
        <w:t xml:space="preserve">Sicht </w:t>
      </w:r>
      <w:r w:rsidR="004F6D17">
        <w:rPr>
          <w:rFonts w:ascii="Arial" w:hAnsi="Arial" w:cs="Arial"/>
        </w:rPr>
        <w:t>dank durchgehender Front- und Seitenscheiben sowie</w:t>
      </w:r>
      <w:r w:rsidR="00016C32" w:rsidRPr="00016C32">
        <w:rPr>
          <w:rFonts w:ascii="Arial" w:hAnsi="Arial" w:cs="Arial"/>
        </w:rPr>
        <w:t xml:space="preserve"> neuen Sicherheitsfeatures</w:t>
      </w:r>
      <w:r w:rsidR="00016C32">
        <w:rPr>
          <w:rFonts w:ascii="Arial" w:hAnsi="Arial" w:cs="Arial"/>
        </w:rPr>
        <w:t xml:space="preserve">. </w:t>
      </w:r>
    </w:p>
    <w:p w:rsidR="00FA5D90" w:rsidRDefault="004F6D17" w:rsidP="00812B55">
      <w:pPr>
        <w:spacing w:line="360" w:lineRule="auto"/>
        <w:rPr>
          <w:rFonts w:ascii="Arial" w:hAnsi="Arial" w:cs="Arial"/>
        </w:rPr>
      </w:pPr>
      <w:r>
        <w:rPr>
          <w:rFonts w:ascii="Arial" w:hAnsi="Arial" w:cs="Arial"/>
        </w:rPr>
        <w:t>Im Hinblick auf den Service erweisen sich d</w:t>
      </w:r>
      <w:r w:rsidR="00016C32">
        <w:rPr>
          <w:rFonts w:ascii="Arial" w:hAnsi="Arial" w:cs="Arial"/>
        </w:rPr>
        <w:t>er übersichtliche Aufbau sowie intelligente</w:t>
      </w:r>
      <w:r>
        <w:rPr>
          <w:rFonts w:ascii="Arial" w:hAnsi="Arial" w:cs="Arial"/>
        </w:rPr>
        <w:t>, leicht zugängliche</w:t>
      </w:r>
      <w:r w:rsidR="00016C32">
        <w:rPr>
          <w:rFonts w:ascii="Arial" w:hAnsi="Arial" w:cs="Arial"/>
        </w:rPr>
        <w:t xml:space="preserve"> Wartungspunkte </w:t>
      </w:r>
      <w:r>
        <w:rPr>
          <w:rFonts w:ascii="Arial" w:hAnsi="Arial" w:cs="Arial"/>
        </w:rPr>
        <w:t xml:space="preserve">als besonders wertvoll, denn sie </w:t>
      </w:r>
      <w:r w:rsidR="00016C32">
        <w:rPr>
          <w:rFonts w:ascii="Arial" w:hAnsi="Arial" w:cs="Arial"/>
        </w:rPr>
        <w:t xml:space="preserve">machen die Maschine noch zuverlässiger uns sicherer im täglichen Betrieb.  </w:t>
      </w:r>
    </w:p>
    <w:p w:rsidR="00016C32" w:rsidRPr="00BA6CF3" w:rsidRDefault="00016C32" w:rsidP="00812B55">
      <w:pPr>
        <w:spacing w:line="360" w:lineRule="auto"/>
        <w:rPr>
          <w:rFonts w:ascii="Arial" w:hAnsi="Arial" w:cs="Arial"/>
        </w:rPr>
      </w:pPr>
    </w:p>
    <w:p w:rsidR="00641FED" w:rsidRPr="00016C32" w:rsidRDefault="00016C32" w:rsidP="007C2FE2">
      <w:pPr>
        <w:spacing w:line="360" w:lineRule="auto"/>
        <w:rPr>
          <w:rFonts w:ascii="Arial" w:eastAsia="Times New Roman" w:hAnsi="Arial" w:cs="Arial"/>
          <w:szCs w:val="24"/>
          <w:lang w:eastAsia="de-DE"/>
        </w:rPr>
      </w:pPr>
      <w:r w:rsidRPr="00016C32">
        <w:rPr>
          <w:rFonts w:ascii="Arial" w:hAnsi="Arial" w:cs="Arial"/>
        </w:rPr>
        <w:t xml:space="preserve">Überzeugen Sie sich selbst </w:t>
      </w:r>
      <w:r>
        <w:rPr>
          <w:rFonts w:ascii="Arial" w:hAnsi="Arial" w:cs="Arial"/>
        </w:rPr>
        <w:t>von der Umschlagtechnik der neuesten Generation, direkt bei uns am</w:t>
      </w:r>
      <w:r w:rsidRPr="00016C32">
        <w:rPr>
          <w:rFonts w:ascii="Arial" w:hAnsi="Arial" w:cs="Arial"/>
        </w:rPr>
        <w:t xml:space="preserve"> SENNEBOGEN-Stand auf der bauma 2022.     </w:t>
      </w:r>
    </w:p>
    <w:p w:rsidR="00016C32" w:rsidRDefault="00016C32" w:rsidP="0005429A">
      <w:pPr>
        <w:rPr>
          <w:rFonts w:ascii="Arial" w:hAnsi="Arial" w:cs="Arial"/>
          <w:b/>
        </w:rPr>
      </w:pPr>
    </w:p>
    <w:p w:rsidR="00016C32" w:rsidRDefault="00016C32" w:rsidP="0005429A">
      <w:pPr>
        <w:rPr>
          <w:rFonts w:ascii="Arial" w:hAnsi="Arial" w:cs="Arial"/>
          <w:b/>
        </w:rPr>
      </w:pPr>
    </w:p>
    <w:p w:rsidR="00016C32" w:rsidRDefault="00016C32" w:rsidP="0005429A">
      <w:pPr>
        <w:rPr>
          <w:rFonts w:ascii="Arial" w:hAnsi="Arial" w:cs="Arial"/>
          <w:b/>
        </w:rPr>
      </w:pPr>
    </w:p>
    <w:p w:rsidR="00016C32" w:rsidRDefault="00016C32" w:rsidP="0005429A">
      <w:pPr>
        <w:rPr>
          <w:rFonts w:ascii="Arial" w:hAnsi="Arial" w:cs="Arial"/>
          <w:b/>
        </w:rPr>
      </w:pPr>
    </w:p>
    <w:p w:rsidR="00016C32" w:rsidRDefault="00016C32" w:rsidP="0005429A">
      <w:pPr>
        <w:rPr>
          <w:rFonts w:ascii="Arial" w:hAnsi="Arial" w:cs="Arial"/>
          <w:b/>
        </w:rPr>
      </w:pPr>
    </w:p>
    <w:p w:rsidR="00016C32" w:rsidRDefault="00016C32" w:rsidP="0005429A">
      <w:pPr>
        <w:rPr>
          <w:rFonts w:ascii="Arial" w:hAnsi="Arial" w:cs="Arial"/>
          <w:b/>
        </w:rPr>
      </w:pPr>
    </w:p>
    <w:p w:rsidR="00016C32" w:rsidRDefault="00016C32" w:rsidP="0005429A">
      <w:pPr>
        <w:rPr>
          <w:rFonts w:ascii="Arial" w:hAnsi="Arial" w:cs="Arial"/>
          <w:b/>
        </w:rPr>
      </w:pPr>
    </w:p>
    <w:p w:rsidR="00016C32" w:rsidRDefault="00016C32" w:rsidP="0005429A">
      <w:pPr>
        <w:rPr>
          <w:rFonts w:ascii="Arial" w:hAnsi="Arial" w:cs="Arial"/>
          <w:b/>
        </w:rPr>
      </w:pPr>
    </w:p>
    <w:p w:rsidR="00016C32" w:rsidRDefault="00016C32" w:rsidP="0005429A">
      <w:pPr>
        <w:rPr>
          <w:rFonts w:ascii="Arial" w:hAnsi="Arial" w:cs="Arial"/>
          <w:b/>
        </w:rPr>
      </w:pPr>
    </w:p>
    <w:p w:rsidR="00016C32" w:rsidRDefault="00016C32" w:rsidP="0005429A">
      <w:pPr>
        <w:rPr>
          <w:rFonts w:ascii="Arial" w:hAnsi="Arial" w:cs="Arial"/>
          <w:b/>
        </w:rPr>
      </w:pPr>
    </w:p>
    <w:p w:rsidR="00167A45" w:rsidRDefault="004F53A0" w:rsidP="0005429A">
      <w:pPr>
        <w:rPr>
          <w:rFonts w:ascii="Arial" w:hAnsi="Arial" w:cs="Arial"/>
          <w:b/>
          <w:sz w:val="32"/>
          <w:u w:val="single"/>
        </w:rPr>
      </w:pPr>
      <w:r w:rsidRPr="00BE2E83">
        <w:rPr>
          <w:rFonts w:ascii="Arial" w:hAnsi="Arial" w:cs="Arial"/>
          <w:b/>
        </w:rPr>
        <w:lastRenderedPageBreak/>
        <w:t>Bildunterschrift:</w:t>
      </w:r>
    </w:p>
    <w:p w:rsidR="00A109AE" w:rsidRDefault="00623E95" w:rsidP="001F3AEA">
      <w:pPr>
        <w:spacing w:line="360" w:lineRule="auto"/>
        <w:jc w:val="center"/>
        <w:rPr>
          <w:rFonts w:ascii="Arial" w:hAnsi="Arial" w:cs="Arial"/>
          <w:i/>
        </w:rPr>
      </w:pPr>
      <w:r w:rsidRPr="00623E95">
        <w:rPr>
          <w:rFonts w:ascii="Arial" w:hAnsi="Arial" w:cs="Arial"/>
          <w:noProof/>
          <w:sz w:val="28"/>
          <w:lang w:eastAsia="de-DE"/>
        </w:rPr>
        <w:drawing>
          <wp:inline distT="0" distB="0" distL="0" distR="0">
            <wp:extent cx="4101152" cy="4543908"/>
            <wp:effectExtent l="0" t="0" r="0" b="9525"/>
            <wp:docPr id="6" name="Grafik 6" descr="C:\Users\brifa\AppData\Local\Microsoft\Windows\INetCache\Content.Word\835G k1_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ifa\AppData\Local\Microsoft\Windows\INetCache\Content.Word\835G k1_B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01548" cy="4544347"/>
                    </a:xfrm>
                    <a:prstGeom prst="rect">
                      <a:avLst/>
                    </a:prstGeom>
                    <a:noFill/>
                    <a:ln>
                      <a:noFill/>
                    </a:ln>
                  </pic:spPr>
                </pic:pic>
              </a:graphicData>
            </a:graphic>
          </wp:inline>
        </w:drawing>
      </w:r>
    </w:p>
    <w:p w:rsidR="001F3AEA" w:rsidRDefault="004F53A0" w:rsidP="00CA789F">
      <w:pPr>
        <w:spacing w:line="360" w:lineRule="auto"/>
        <w:rPr>
          <w:rFonts w:ascii="Arial" w:hAnsi="Arial" w:cs="Arial"/>
        </w:rPr>
      </w:pPr>
      <w:r w:rsidRPr="004F53A0">
        <w:rPr>
          <w:rFonts w:ascii="Arial" w:hAnsi="Arial" w:cs="Arial"/>
          <w:i/>
        </w:rPr>
        <w:t>Bild 1</w:t>
      </w:r>
      <w:r w:rsidR="008D19DE">
        <w:rPr>
          <w:rFonts w:ascii="Arial" w:hAnsi="Arial" w:cs="Arial"/>
        </w:rPr>
        <w:t>:</w:t>
      </w:r>
      <w:r w:rsidR="00AC338D">
        <w:rPr>
          <w:rFonts w:ascii="Arial" w:hAnsi="Arial" w:cs="Arial"/>
        </w:rPr>
        <w:t xml:space="preserve"> </w:t>
      </w:r>
      <w:r w:rsidR="00D8499B">
        <w:rPr>
          <w:rFonts w:ascii="Arial" w:hAnsi="Arial" w:cs="Arial"/>
        </w:rPr>
        <w:t xml:space="preserve">SENNEBOGEN präsentiert auf der bauma 2022 den neuen 835 G Hybrid – eine 47 t Umschlagmaschine der neuesten Maschinengeneration, ausgestattet mit dem Energie-Rückgewinnungssystem Green Hybrid. </w:t>
      </w:r>
    </w:p>
    <w:p w:rsidR="005674DA" w:rsidRDefault="001F3AEA" w:rsidP="00CA789F">
      <w:pPr>
        <w:spacing w:line="360" w:lineRule="auto"/>
        <w:rPr>
          <w:rFonts w:ascii="Arial" w:hAnsi="Arial" w:cs="Arial"/>
        </w:rPr>
      </w:pPr>
      <w:r>
        <w:rPr>
          <w:rFonts w:ascii="Arial" w:hAnsi="Arial" w:cs="Arial"/>
        </w:rPr>
        <w:lastRenderedPageBreak/>
        <w:t xml:space="preserve"> </w:t>
      </w:r>
      <w:r w:rsidR="00623E95">
        <w:rPr>
          <w:noProof/>
          <w:lang w:eastAsia="de-DE"/>
        </w:rPr>
        <w:drawing>
          <wp:inline distT="0" distB="0" distL="0" distR="0" wp14:anchorId="6E8C6D43" wp14:editId="27E7B637">
            <wp:extent cx="5760720" cy="428752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4287520"/>
                    </a:xfrm>
                    <a:prstGeom prst="rect">
                      <a:avLst/>
                    </a:prstGeom>
                  </pic:spPr>
                </pic:pic>
              </a:graphicData>
            </a:graphic>
          </wp:inline>
        </w:drawing>
      </w:r>
      <w:bookmarkStart w:id="0" w:name="_GoBack"/>
      <w:bookmarkEnd w:id="0"/>
    </w:p>
    <w:p w:rsidR="00C52652" w:rsidRPr="00E149FB" w:rsidRDefault="00C52652" w:rsidP="00CA789F">
      <w:pPr>
        <w:spacing w:line="360" w:lineRule="auto"/>
        <w:rPr>
          <w:rFonts w:ascii="Arial" w:hAnsi="Arial" w:cs="Arial"/>
        </w:rPr>
      </w:pPr>
      <w:r w:rsidRPr="007B21C6">
        <w:rPr>
          <w:rFonts w:ascii="Arial" w:hAnsi="Arial" w:cs="Arial"/>
          <w:i/>
        </w:rPr>
        <w:t>Bild 2:</w:t>
      </w:r>
      <w:r>
        <w:rPr>
          <w:rFonts w:ascii="Arial" w:hAnsi="Arial" w:cs="Arial"/>
        </w:rPr>
        <w:t xml:space="preserve"> </w:t>
      </w:r>
      <w:r w:rsidR="00D8499B">
        <w:rPr>
          <w:rFonts w:ascii="Arial" w:hAnsi="Arial" w:cs="Arial"/>
        </w:rPr>
        <w:t>Kraftvoll, präzise und schnell – die Umschlagmaschine 835 G Hybrid mit bis zu 20 m Reichweite setzt neue Maßstäbe ich Sachen Effizienz beim anspruchsvollen Schrott- und Hafenumschlag.</w:t>
      </w:r>
    </w:p>
    <w:sectPr w:rsidR="00C52652" w:rsidRPr="00E149FB" w:rsidSect="00940F3C">
      <w:headerReference w:type="default" r:id="rId10"/>
      <w:footerReference w:type="default" r:id="rId11"/>
      <w:pgSz w:w="11906" w:h="16838"/>
      <w:pgMar w:top="1417" w:right="1417" w:bottom="1134" w:left="1417"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7986" w:rsidRDefault="008A7986" w:rsidP="00EF7F84">
      <w:pPr>
        <w:spacing w:after="0" w:line="240" w:lineRule="auto"/>
      </w:pPr>
      <w:r>
        <w:separator/>
      </w:r>
    </w:p>
  </w:endnote>
  <w:endnote w:type="continuationSeparator" w:id="0">
    <w:p w:rsidR="008A7986" w:rsidRDefault="008A7986" w:rsidP="00EF7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Klavika Basic">
    <w:panose1 w:val="020B0506040000020004"/>
    <w:charset w:val="00"/>
    <w:family w:val="swiss"/>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2EE6" w:rsidRDefault="008F098B" w:rsidP="00BD4763">
    <w:pPr>
      <w:pStyle w:val="Fuzeile"/>
      <w:ind w:left="-567" w:right="-567"/>
      <w:rPr>
        <w:rFonts w:ascii="Arial" w:hAnsi="Arial" w:cs="Arial"/>
        <w:b/>
        <w:color w:val="7F7F7F" w:themeColor="text1" w:themeTint="80"/>
        <w:sz w:val="16"/>
        <w:szCs w:val="16"/>
      </w:rPr>
    </w:pPr>
    <w:r>
      <w:rPr>
        <w:rFonts w:ascii="Arial" w:hAnsi="Arial" w:cs="Arial"/>
        <w:noProof/>
        <w:lang w:eastAsia="de-DE"/>
      </w:rPr>
      <mc:AlternateContent>
        <mc:Choice Requires="wps">
          <w:drawing>
            <wp:anchor distT="0" distB="0" distL="114300" distR="114300" simplePos="0" relativeHeight="251655168" behindDoc="0" locked="0" layoutInCell="1" allowOverlap="1" wp14:anchorId="19D439BE" wp14:editId="7DB7F19B">
              <wp:simplePos x="0" y="0"/>
              <wp:positionH relativeFrom="column">
                <wp:posOffset>-529590</wp:posOffset>
              </wp:positionH>
              <wp:positionV relativeFrom="paragraph">
                <wp:posOffset>76324</wp:posOffset>
              </wp:positionV>
              <wp:extent cx="6702345" cy="0"/>
              <wp:effectExtent l="0" t="0" r="22860" b="19050"/>
              <wp:wrapNone/>
              <wp:docPr id="5" name="Gerader Verbinder 5"/>
              <wp:cNvGraphicFramePr/>
              <a:graphic xmlns:a="http://schemas.openxmlformats.org/drawingml/2006/main">
                <a:graphicData uri="http://schemas.microsoft.com/office/word/2010/wordprocessingShape">
                  <wps:wsp>
                    <wps:cNvCnPr/>
                    <wps:spPr>
                      <a:xfrm>
                        <a:off x="0" y="0"/>
                        <a:ext cx="6702345"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F51713" id="Gerader Verbinder 5"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pt,6pt" to="486.0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" strokecolor="black [3213]" strokeweight="1pt"/>
          </w:pict>
        </mc:Fallback>
      </mc:AlternateContent>
    </w:r>
  </w:p>
  <w:p w:rsidR="00BD4763" w:rsidRPr="00B51EBE" w:rsidRDefault="00BD4763" w:rsidP="00BD4763">
    <w:pPr>
      <w:pStyle w:val="Fuzeile"/>
      <w:ind w:left="-567" w:right="-567"/>
      <w:rPr>
        <w:rFonts w:ascii="Arial" w:hAnsi="Arial" w:cs="Arial"/>
        <w:sz w:val="16"/>
        <w:szCs w:val="16"/>
        <w:lang w:val="en-GB"/>
      </w:rPr>
    </w:pPr>
    <w:r w:rsidRPr="00B51EBE">
      <w:rPr>
        <w:rFonts w:ascii="Arial" w:hAnsi="Arial" w:cs="Arial"/>
        <w:b/>
        <w:sz w:val="16"/>
        <w:szCs w:val="16"/>
        <w:lang w:val="en-GB"/>
      </w:rPr>
      <w:t>PRESS CONTACT /</w:t>
    </w:r>
    <w:r w:rsidRPr="00B51EBE">
      <w:rPr>
        <w:rFonts w:ascii="Arial" w:hAnsi="Arial" w:cs="Arial"/>
        <w:sz w:val="16"/>
        <w:szCs w:val="16"/>
        <w:lang w:val="en-GB"/>
      </w:rPr>
      <w:t xml:space="preserve"> PRESSEKONTAKT</w:t>
    </w:r>
  </w:p>
  <w:p w:rsidR="00BD4763" w:rsidRPr="00B51EBE" w:rsidRDefault="00BD4763" w:rsidP="00BD4763">
    <w:pPr>
      <w:pStyle w:val="Fuzeile"/>
      <w:ind w:left="-567" w:right="-567"/>
      <w:rPr>
        <w:rFonts w:ascii="Arial" w:hAnsi="Arial" w:cs="Arial"/>
        <w:sz w:val="16"/>
        <w:szCs w:val="16"/>
        <w:lang w:val="en-GB"/>
      </w:rPr>
    </w:pPr>
  </w:p>
  <w:p w:rsidR="00BD4763" w:rsidRPr="00B51EBE" w:rsidRDefault="004F53A0" w:rsidP="00BD4763">
    <w:pPr>
      <w:pStyle w:val="Fuzeile"/>
      <w:ind w:left="-567" w:right="-567"/>
      <w:rPr>
        <w:rFonts w:ascii="Arial" w:hAnsi="Arial" w:cs="Arial"/>
        <w:sz w:val="16"/>
        <w:szCs w:val="16"/>
        <w:lang w:val="en-GB"/>
      </w:rPr>
    </w:pPr>
    <w:r>
      <w:rPr>
        <w:rFonts w:ascii="Arial" w:hAnsi="Arial" w:cs="Arial"/>
        <w:sz w:val="16"/>
        <w:szCs w:val="16"/>
        <w:lang w:val="en-GB"/>
      </w:rPr>
      <w:t xml:space="preserve">Franziska </w:t>
    </w:r>
    <w:r w:rsidR="0020195B">
      <w:rPr>
        <w:rFonts w:ascii="Arial" w:hAnsi="Arial" w:cs="Arial"/>
        <w:sz w:val="16"/>
        <w:szCs w:val="16"/>
        <w:lang w:val="en-GB"/>
      </w:rPr>
      <w:t>Limbrunner</w:t>
    </w:r>
  </w:p>
  <w:p w:rsidR="00BD4763" w:rsidRPr="004F53A0" w:rsidRDefault="008F098B" w:rsidP="00BD4763">
    <w:pPr>
      <w:pStyle w:val="Fuzeile"/>
      <w:ind w:left="-567"/>
      <w:rPr>
        <w:rFonts w:ascii="Arial" w:hAnsi="Arial" w:cs="Arial"/>
        <w:color w:val="7F7F7F" w:themeColor="text1" w:themeTint="80"/>
        <w:sz w:val="16"/>
        <w:szCs w:val="16"/>
        <w:lang w:val="fr-FR"/>
      </w:rPr>
    </w:pPr>
    <w:r w:rsidRPr="001D29C9">
      <w:rPr>
        <w:noProof/>
        <w:lang w:eastAsia="de-DE"/>
      </w:rPr>
      <w:drawing>
        <wp:anchor distT="0" distB="0" distL="114300" distR="114300" simplePos="0" relativeHeight="251656192" behindDoc="0" locked="0" layoutInCell="1" allowOverlap="1" wp14:anchorId="2E89326D" wp14:editId="60603997">
          <wp:simplePos x="0" y="0"/>
          <wp:positionH relativeFrom="column">
            <wp:posOffset>4928787</wp:posOffset>
          </wp:positionH>
          <wp:positionV relativeFrom="paragraph">
            <wp:posOffset>88265</wp:posOffset>
          </wp:positionV>
          <wp:extent cx="1232535" cy="270510"/>
          <wp:effectExtent l="0" t="0" r="5715" b="0"/>
          <wp:wrapNone/>
          <wp:docPr id="329" name="Grafik 329"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BD4763" w:rsidRPr="004F53A0">
      <w:rPr>
        <w:rFonts w:ascii="Arial" w:hAnsi="Arial" w:cs="Arial"/>
        <w:sz w:val="16"/>
        <w:szCs w:val="16"/>
        <w:lang w:val="fr-FR"/>
      </w:rPr>
      <w:t xml:space="preserve">Mail: </w:t>
    </w:r>
    <w:hyperlink r:id="rId2" w:history="1">
      <w:r w:rsidR="00BD4763" w:rsidRPr="004F53A0">
        <w:rPr>
          <w:rStyle w:val="Hyperlink"/>
          <w:rFonts w:ascii="Arial" w:hAnsi="Arial" w:cs="Arial"/>
          <w:color w:val="auto"/>
          <w:sz w:val="16"/>
          <w:szCs w:val="16"/>
          <w:u w:val="none"/>
          <w:lang w:val="fr-FR"/>
        </w:rPr>
        <w:t>presse@sennebogen.com</w:t>
      </w:r>
    </w:hyperlink>
    <w:r w:rsidR="004F53A0">
      <w:rPr>
        <w:rFonts w:ascii="Arial" w:hAnsi="Arial" w:cs="Arial"/>
        <w:sz w:val="16"/>
        <w:szCs w:val="16"/>
        <w:lang w:val="fr-FR"/>
      </w:rPr>
      <w:br/>
      <w:t>Tel.: 09421 / 540-361</w:t>
    </w:r>
    <w:r w:rsidR="00602CD7" w:rsidRPr="004F53A0">
      <w:rPr>
        <w:rFonts w:ascii="Arial" w:hAnsi="Arial" w:cs="Arial"/>
        <w:sz w:val="16"/>
        <w:szCs w:val="16"/>
        <w:lang w:val="fr-FR"/>
      </w:rPr>
      <w:br/>
    </w:r>
    <w:r w:rsidR="00BD4763" w:rsidRPr="004F53A0">
      <w:rPr>
        <w:rFonts w:ascii="Arial" w:hAnsi="Arial" w:cs="Arial"/>
        <w:b/>
        <w:sz w:val="16"/>
        <w:szCs w:val="16"/>
        <w:lang w:val="fr-FR"/>
      </w:rPr>
      <w:t>www.sennebogen.com</w:t>
    </w:r>
    <w:r w:rsidR="00D03E2D" w:rsidRPr="004F53A0">
      <w:rPr>
        <w:rFonts w:ascii="Arial" w:hAnsi="Arial" w:cs="Arial"/>
        <w:color w:val="7F7F7F" w:themeColor="text1" w:themeTint="80"/>
        <w:sz w:val="16"/>
        <w:szCs w:val="16"/>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7986" w:rsidRDefault="008A7986" w:rsidP="00EF7F84">
      <w:pPr>
        <w:spacing w:after="0" w:line="240" w:lineRule="auto"/>
      </w:pPr>
      <w:r>
        <w:separator/>
      </w:r>
    </w:p>
  </w:footnote>
  <w:footnote w:type="continuationSeparator" w:id="0">
    <w:p w:rsidR="008A7986" w:rsidRDefault="008A7986" w:rsidP="00EF7F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7F84" w:rsidRDefault="002E4D79" w:rsidP="002E4D79">
    <w:pPr>
      <w:pStyle w:val="Kopfzeile"/>
    </w:pPr>
    <w:r w:rsidRPr="00EF7F84">
      <w:rPr>
        <w:rFonts w:ascii="Arial" w:hAnsi="Arial" w:cs="Arial"/>
        <w:noProof/>
        <w:lang w:eastAsia="de-DE"/>
      </w:rPr>
      <mc:AlternateContent>
        <mc:Choice Requires="wps">
          <w:drawing>
            <wp:anchor distT="45720" distB="45720" distL="114300" distR="114300" simplePos="0" relativeHeight="251661312" behindDoc="1" locked="0" layoutInCell="1" allowOverlap="1" wp14:anchorId="3D185317" wp14:editId="69387C2F">
              <wp:simplePos x="0" y="0"/>
              <wp:positionH relativeFrom="column">
                <wp:posOffset>-456565</wp:posOffset>
              </wp:positionH>
              <wp:positionV relativeFrom="paragraph">
                <wp:posOffset>545465</wp:posOffset>
              </wp:positionV>
              <wp:extent cx="7072630" cy="788035"/>
              <wp:effectExtent l="0" t="0" r="0" b="0"/>
              <wp:wrapTight wrapText="bothSides">
                <wp:wrapPolygon edited="0">
                  <wp:start x="175" y="0"/>
                  <wp:lineTo x="175" y="20886"/>
                  <wp:lineTo x="21410" y="20886"/>
                  <wp:lineTo x="21410" y="0"/>
                  <wp:lineTo x="175" y="0"/>
                </wp:wrapPolygon>
              </wp:wrapTight>
              <wp:docPr id="2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2630" cy="788035"/>
                      </a:xfrm>
                      <a:prstGeom prst="rect">
                        <a:avLst/>
                      </a:prstGeom>
                      <a:noFill/>
                      <a:ln w="9525">
                        <a:noFill/>
                        <a:miter lim="800000"/>
                        <a:headEnd/>
                        <a:tailEnd/>
                      </a:ln>
                    </wps:spPr>
                    <wps:txbx>
                      <w:txbxContent>
                        <w:p w:rsidR="002E4D79" w:rsidRDefault="002E4D79" w:rsidP="002E4D79">
                          <w:pPr>
                            <w:spacing w:after="0"/>
                            <w:rPr>
                              <w:rFonts w:ascii="Arial" w:hAnsi="Arial" w:cs="Arial"/>
                            </w:rPr>
                          </w:pPr>
                          <w:r w:rsidRPr="00630BAC">
                            <w:rPr>
                              <w:rFonts w:ascii="Arial" w:hAnsi="Arial" w:cs="Arial"/>
                              <w:b/>
                              <w:color w:val="4BA829"/>
                              <w:sz w:val="46"/>
                              <w:szCs w:val="46"/>
                            </w:rPr>
                            <w:t xml:space="preserve">PRESS RELEASE / </w:t>
                          </w:r>
                          <w:r w:rsidRPr="00630BAC">
                            <w:rPr>
                              <w:rFonts w:ascii="Arial" w:hAnsi="Arial" w:cs="Arial"/>
                              <w:color w:val="4BA829"/>
                              <w:sz w:val="46"/>
                              <w:szCs w:val="46"/>
                            </w:rPr>
                            <w:t>PRESSEINFORMATION</w:t>
                          </w:r>
                          <w:r w:rsidRPr="0022074E">
                            <w:rPr>
                              <w:rFonts w:ascii="Arial" w:hAnsi="Arial" w:cs="Arial"/>
                              <w:noProof/>
                              <w:lang w:eastAsia="de-DE"/>
                            </w:rPr>
                            <w:drawing>
                              <wp:inline distT="0" distB="0" distL="0" distR="0" wp14:anchorId="2922AF11" wp14:editId="32A2FAAA">
                                <wp:extent cx="1474470" cy="29712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579" t="17025" r="7371"/>
                                        <a:stretch/>
                                      </pic:blipFill>
                                      <pic:spPr bwMode="auto">
                                        <a:xfrm>
                                          <a:off x="0" y="0"/>
                                          <a:ext cx="1477310" cy="297697"/>
                                        </a:xfrm>
                                        <a:prstGeom prst="rect">
                                          <a:avLst/>
                                        </a:prstGeom>
                                        <a:noFill/>
                                        <a:ln>
                                          <a:noFill/>
                                        </a:ln>
                                        <a:extLst>
                                          <a:ext uri="{53640926-AAD7-44D8-BBD7-CCE9431645EC}">
                                            <a14:shadowObscured xmlns:a14="http://schemas.microsoft.com/office/drawing/2010/main"/>
                                          </a:ext>
                                        </a:extLst>
                                      </pic:spPr>
                                    </pic:pic>
                                  </a:graphicData>
                                </a:graphic>
                              </wp:inline>
                            </w:drawing>
                          </w:r>
                          <w:r w:rsidRPr="0022074E">
                            <w:rPr>
                              <w:rFonts w:ascii="Arial" w:hAnsi="Arial" w:cs="Arial"/>
                              <w:noProof/>
                              <w:lang w:eastAsia="de-DE"/>
                            </w:rPr>
                            <w:drawing>
                              <wp:inline distT="0" distB="0" distL="0" distR="0" wp14:anchorId="31771D48" wp14:editId="41AB1E9C">
                                <wp:extent cx="1460919" cy="296545"/>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232" t="17025" r="7371"/>
                                        <a:stretch/>
                                      </pic:blipFill>
                                      <pic:spPr bwMode="auto">
                                        <a:xfrm>
                                          <a:off x="0" y="0"/>
                                          <a:ext cx="1466594" cy="297697"/>
                                        </a:xfrm>
                                        <a:prstGeom prst="rect">
                                          <a:avLst/>
                                        </a:prstGeom>
                                        <a:noFill/>
                                        <a:ln>
                                          <a:noFill/>
                                        </a:ln>
                                        <a:extLst>
                                          <a:ext uri="{53640926-AAD7-44D8-BBD7-CCE9431645EC}">
                                            <a14:shadowObscured xmlns:a14="http://schemas.microsoft.com/office/drawing/2010/main"/>
                                          </a:ext>
                                        </a:extLst>
                                      </pic:spPr>
                                    </pic:pic>
                                  </a:graphicData>
                                </a:graphic>
                              </wp:inline>
                            </w:drawing>
                          </w:r>
                        </w:p>
                        <w:p w:rsidR="002E4D79" w:rsidRPr="0022074E" w:rsidRDefault="002E4D79" w:rsidP="002E4D79">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185317" id="_x0000_t202" coordsize="21600,21600" o:spt="202" path="m,l,21600r21600,l21600,xe">
              <v:stroke joinstyle="miter"/>
              <v:path gradientshapeok="t" o:connecttype="rect"/>
            </v:shapetype>
            <v:shape id="Textfeld 2" o:spid="_x0000_s1026" type="#_x0000_t202" style="position:absolute;margin-left:-35.95pt;margin-top:42.95pt;width:556.9pt;height:62.0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" filled="f" stroked="f">
              <v:textbox>
                <w:txbxContent>
                  <w:p w:rsidR="002E4D79" w:rsidRDefault="002E4D79" w:rsidP="002E4D79">
                    <w:pPr>
                      <w:spacing w:after="0"/>
                      <w:rPr>
                        <w:rFonts w:ascii="Arial" w:hAnsi="Arial" w:cs="Arial"/>
                      </w:rPr>
                    </w:pPr>
                    <w:r w:rsidRPr="00630BAC">
                      <w:rPr>
                        <w:rFonts w:ascii="Arial" w:hAnsi="Arial" w:cs="Arial"/>
                        <w:b/>
                        <w:color w:val="4BA829"/>
                        <w:sz w:val="46"/>
                        <w:szCs w:val="46"/>
                      </w:rPr>
                      <w:t xml:space="preserve">PRESS RELEASE / </w:t>
                    </w:r>
                    <w:r w:rsidRPr="00630BAC">
                      <w:rPr>
                        <w:rFonts w:ascii="Arial" w:hAnsi="Arial" w:cs="Arial"/>
                        <w:color w:val="4BA829"/>
                        <w:sz w:val="46"/>
                        <w:szCs w:val="46"/>
                      </w:rPr>
                      <w:t>PRESSEINFORMATION</w:t>
                    </w:r>
                    <w:r w:rsidRPr="0022074E">
                      <w:rPr>
                        <w:rFonts w:ascii="Arial" w:hAnsi="Arial" w:cs="Arial"/>
                        <w:noProof/>
                        <w:lang w:eastAsia="de-DE"/>
                      </w:rPr>
                      <w:drawing>
                        <wp:inline distT="0" distB="0" distL="0" distR="0" wp14:anchorId="2922AF11" wp14:editId="32A2FAAA">
                          <wp:extent cx="1474470" cy="29712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579" t="17025" r="7371"/>
                                  <a:stretch/>
                                </pic:blipFill>
                                <pic:spPr bwMode="auto">
                                  <a:xfrm>
                                    <a:off x="0" y="0"/>
                                    <a:ext cx="1477310" cy="297697"/>
                                  </a:xfrm>
                                  <a:prstGeom prst="rect">
                                    <a:avLst/>
                                  </a:prstGeom>
                                  <a:noFill/>
                                  <a:ln>
                                    <a:noFill/>
                                  </a:ln>
                                  <a:extLst>
                                    <a:ext uri="{53640926-AAD7-44D8-BBD7-CCE9431645EC}">
                                      <a14:shadowObscured xmlns:a14="http://schemas.microsoft.com/office/drawing/2010/main"/>
                                    </a:ext>
                                  </a:extLst>
                                </pic:spPr>
                              </pic:pic>
                            </a:graphicData>
                          </a:graphic>
                        </wp:inline>
                      </w:drawing>
                    </w:r>
                    <w:r w:rsidRPr="0022074E">
                      <w:rPr>
                        <w:rFonts w:ascii="Arial" w:hAnsi="Arial" w:cs="Arial"/>
                        <w:noProof/>
                        <w:lang w:eastAsia="de-DE"/>
                      </w:rPr>
                      <w:drawing>
                        <wp:inline distT="0" distB="0" distL="0" distR="0" wp14:anchorId="31771D48" wp14:editId="41AB1E9C">
                          <wp:extent cx="1460919" cy="296545"/>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3232" t="17025" r="7371"/>
                                  <a:stretch/>
                                </pic:blipFill>
                                <pic:spPr bwMode="auto">
                                  <a:xfrm>
                                    <a:off x="0" y="0"/>
                                    <a:ext cx="1466594" cy="297697"/>
                                  </a:xfrm>
                                  <a:prstGeom prst="rect">
                                    <a:avLst/>
                                  </a:prstGeom>
                                  <a:noFill/>
                                  <a:ln>
                                    <a:noFill/>
                                  </a:ln>
                                  <a:extLst>
                                    <a:ext uri="{53640926-AAD7-44D8-BBD7-CCE9431645EC}">
                                      <a14:shadowObscured xmlns:a14="http://schemas.microsoft.com/office/drawing/2010/main"/>
                                    </a:ext>
                                  </a:extLst>
                                </pic:spPr>
                              </pic:pic>
                            </a:graphicData>
                          </a:graphic>
                        </wp:inline>
                      </w:drawing>
                    </w:r>
                  </w:p>
                  <w:p w:rsidR="002E4D79" w:rsidRPr="0022074E" w:rsidRDefault="002E4D79" w:rsidP="002E4D79">
                    <w:pPr>
                      <w:rPr>
                        <w:rFonts w:ascii="Arial" w:hAnsi="Arial" w:cs="Arial"/>
                      </w:rPr>
                    </w:pPr>
                  </w:p>
                </w:txbxContent>
              </v:textbox>
              <w10:wrap type="tight"/>
            </v:shape>
          </w:pict>
        </mc:Fallback>
      </mc:AlternateContent>
    </w:r>
    <w:r w:rsidR="004718BB">
      <w:rPr>
        <w:noProof/>
        <w:lang w:eastAsia="de-DE"/>
      </w:rPr>
      <w:drawing>
        <wp:anchor distT="0" distB="0" distL="114300" distR="114300" simplePos="0" relativeHeight="251659264" behindDoc="1" locked="0" layoutInCell="1" allowOverlap="1" wp14:anchorId="5097D63B" wp14:editId="6C027A0F">
          <wp:simplePos x="0" y="0"/>
          <wp:positionH relativeFrom="column">
            <wp:posOffset>-525780</wp:posOffset>
          </wp:positionH>
          <wp:positionV relativeFrom="paragraph">
            <wp:posOffset>-369570</wp:posOffset>
          </wp:positionV>
          <wp:extent cx="3618865" cy="795020"/>
          <wp:effectExtent l="0" t="0" r="635" b="5080"/>
          <wp:wrapTight wrapText="bothSides">
            <wp:wrapPolygon edited="0">
              <wp:start x="0" y="1035"/>
              <wp:lineTo x="0" y="21220"/>
              <wp:lineTo x="19557" y="21220"/>
              <wp:lineTo x="21490" y="3105"/>
              <wp:lineTo x="21490" y="1035"/>
              <wp:lineTo x="0" y="1035"/>
            </wp:wrapPolygon>
          </wp:wrapTight>
          <wp:docPr id="19" name="Grafik 19" descr="C:\Users\schpa\AppData\Local\Microsoft\Windows\INetCache\Content.Word\pfe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pa\AppData\Local\Microsoft\Windows\INetCache\Content.Word\pfeil.png"/>
                  <pic:cNvPicPr>
                    <a:picLocks noChangeAspect="1" noChangeArrowheads="1"/>
                  </pic:cNvPicPr>
                </pic:nvPicPr>
                <pic:blipFill>
                  <a:blip r:embed="rId3">
                    <a:extLst>
                      <a:ext uri="{28A0092B-C50C-407E-A947-70E740481C1C}">
                        <a14:useLocalDpi xmlns:a14="http://schemas.microsoft.com/office/drawing/2010/main" val="0"/>
                      </a:ext>
                    </a:extLst>
                  </a:blip>
                  <a:srcRect l="22191" t="45068" r="16707" b="45459"/>
                  <a:stretch>
                    <a:fillRect/>
                  </a:stretch>
                </pic:blipFill>
                <pic:spPr bwMode="auto">
                  <a:xfrm>
                    <a:off x="0" y="0"/>
                    <a:ext cx="3618865" cy="7950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44398"/>
    <w:multiLevelType w:val="hybridMultilevel"/>
    <w:tmpl w:val="8CAAEAB8"/>
    <w:lvl w:ilvl="0" w:tplc="3F202DF8">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56F22EB"/>
    <w:multiLevelType w:val="hybridMultilevel"/>
    <w:tmpl w:val="574A2DE0"/>
    <w:lvl w:ilvl="0" w:tplc="94920C6E">
      <w:start w:val="4"/>
      <w:numFmt w:val="bullet"/>
      <w:lvlText w:val="&gt;"/>
      <w:lvlJc w:val="left"/>
      <w:pPr>
        <w:ind w:left="720" w:hanging="360"/>
      </w:pPr>
      <w:rPr>
        <w:rFonts w:ascii="Arial" w:eastAsiaTheme="minorHAnsi" w:hAnsi="Arial" w:cs="Arial" w:hint="default"/>
        <w:color w:val="FF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84150E1"/>
    <w:multiLevelType w:val="hybridMultilevel"/>
    <w:tmpl w:val="3EE08EBE"/>
    <w:lvl w:ilvl="0" w:tplc="3F202DF8">
      <w:start w:val="1"/>
      <w:numFmt w:val="bullet"/>
      <w:lvlText w:val=""/>
      <w:lvlJc w:val="left"/>
      <w:pPr>
        <w:ind w:left="833" w:hanging="360"/>
      </w:pPr>
      <w:rPr>
        <w:rFonts w:ascii="Symbol" w:hAnsi="Symbol" w:hint="default"/>
        <w:color w:val="auto"/>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3" w15:restartNumberingAfterBreak="0">
    <w:nsid w:val="4E92002C"/>
    <w:multiLevelType w:val="hybridMultilevel"/>
    <w:tmpl w:val="E3166918"/>
    <w:lvl w:ilvl="0" w:tplc="04070001">
      <w:start w:val="1"/>
      <w:numFmt w:val="bullet"/>
      <w:lvlText w:val=""/>
      <w:lvlJc w:val="left"/>
      <w:pPr>
        <w:ind w:left="530" w:hanging="360"/>
      </w:pPr>
      <w:rPr>
        <w:rFonts w:ascii="Symbol" w:hAnsi="Symbol" w:hint="default"/>
      </w:rPr>
    </w:lvl>
    <w:lvl w:ilvl="1" w:tplc="04070003" w:tentative="1">
      <w:start w:val="1"/>
      <w:numFmt w:val="bullet"/>
      <w:lvlText w:val="o"/>
      <w:lvlJc w:val="left"/>
      <w:pPr>
        <w:ind w:left="1250" w:hanging="360"/>
      </w:pPr>
      <w:rPr>
        <w:rFonts w:ascii="Courier New" w:hAnsi="Courier New" w:cs="Courier New" w:hint="default"/>
      </w:rPr>
    </w:lvl>
    <w:lvl w:ilvl="2" w:tplc="04070005" w:tentative="1">
      <w:start w:val="1"/>
      <w:numFmt w:val="bullet"/>
      <w:lvlText w:val=""/>
      <w:lvlJc w:val="left"/>
      <w:pPr>
        <w:ind w:left="1970" w:hanging="360"/>
      </w:pPr>
      <w:rPr>
        <w:rFonts w:ascii="Wingdings" w:hAnsi="Wingdings" w:hint="default"/>
      </w:rPr>
    </w:lvl>
    <w:lvl w:ilvl="3" w:tplc="04070001" w:tentative="1">
      <w:start w:val="1"/>
      <w:numFmt w:val="bullet"/>
      <w:lvlText w:val=""/>
      <w:lvlJc w:val="left"/>
      <w:pPr>
        <w:ind w:left="2690" w:hanging="360"/>
      </w:pPr>
      <w:rPr>
        <w:rFonts w:ascii="Symbol" w:hAnsi="Symbol" w:hint="default"/>
      </w:rPr>
    </w:lvl>
    <w:lvl w:ilvl="4" w:tplc="04070003" w:tentative="1">
      <w:start w:val="1"/>
      <w:numFmt w:val="bullet"/>
      <w:lvlText w:val="o"/>
      <w:lvlJc w:val="left"/>
      <w:pPr>
        <w:ind w:left="3410" w:hanging="360"/>
      </w:pPr>
      <w:rPr>
        <w:rFonts w:ascii="Courier New" w:hAnsi="Courier New" w:cs="Courier New" w:hint="default"/>
      </w:rPr>
    </w:lvl>
    <w:lvl w:ilvl="5" w:tplc="04070005" w:tentative="1">
      <w:start w:val="1"/>
      <w:numFmt w:val="bullet"/>
      <w:lvlText w:val=""/>
      <w:lvlJc w:val="left"/>
      <w:pPr>
        <w:ind w:left="4130" w:hanging="360"/>
      </w:pPr>
      <w:rPr>
        <w:rFonts w:ascii="Wingdings" w:hAnsi="Wingdings" w:hint="default"/>
      </w:rPr>
    </w:lvl>
    <w:lvl w:ilvl="6" w:tplc="04070001" w:tentative="1">
      <w:start w:val="1"/>
      <w:numFmt w:val="bullet"/>
      <w:lvlText w:val=""/>
      <w:lvlJc w:val="left"/>
      <w:pPr>
        <w:ind w:left="4850" w:hanging="360"/>
      </w:pPr>
      <w:rPr>
        <w:rFonts w:ascii="Symbol" w:hAnsi="Symbol" w:hint="default"/>
      </w:rPr>
    </w:lvl>
    <w:lvl w:ilvl="7" w:tplc="04070003" w:tentative="1">
      <w:start w:val="1"/>
      <w:numFmt w:val="bullet"/>
      <w:lvlText w:val="o"/>
      <w:lvlJc w:val="left"/>
      <w:pPr>
        <w:ind w:left="5570" w:hanging="360"/>
      </w:pPr>
      <w:rPr>
        <w:rFonts w:ascii="Courier New" w:hAnsi="Courier New" w:cs="Courier New" w:hint="default"/>
      </w:rPr>
    </w:lvl>
    <w:lvl w:ilvl="8" w:tplc="04070005" w:tentative="1">
      <w:start w:val="1"/>
      <w:numFmt w:val="bullet"/>
      <w:lvlText w:val=""/>
      <w:lvlJc w:val="left"/>
      <w:pPr>
        <w:ind w:left="6290" w:hanging="360"/>
      </w:pPr>
      <w:rPr>
        <w:rFonts w:ascii="Wingdings" w:hAnsi="Wingdings" w:hint="default"/>
      </w:rPr>
    </w:lvl>
  </w:abstractNum>
  <w:abstractNum w:abstractNumId="4" w15:restartNumberingAfterBreak="0">
    <w:nsid w:val="66CB35C5"/>
    <w:multiLevelType w:val="hybridMultilevel"/>
    <w:tmpl w:val="08282AE6"/>
    <w:lvl w:ilvl="0" w:tplc="0EC6189E">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hyphenationZone w:val="425"/>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7F84"/>
    <w:rsid w:val="000000BC"/>
    <w:rsid w:val="00006757"/>
    <w:rsid w:val="000118AA"/>
    <w:rsid w:val="00016C32"/>
    <w:rsid w:val="00036512"/>
    <w:rsid w:val="00046C53"/>
    <w:rsid w:val="0005429A"/>
    <w:rsid w:val="00066CD2"/>
    <w:rsid w:val="00073D5C"/>
    <w:rsid w:val="000852F6"/>
    <w:rsid w:val="0009648B"/>
    <w:rsid w:val="000A3435"/>
    <w:rsid w:val="000E068E"/>
    <w:rsid w:val="00105F81"/>
    <w:rsid w:val="00112483"/>
    <w:rsid w:val="00121042"/>
    <w:rsid w:val="00127BCB"/>
    <w:rsid w:val="00130161"/>
    <w:rsid w:val="00145EBD"/>
    <w:rsid w:val="00151746"/>
    <w:rsid w:val="00152C4D"/>
    <w:rsid w:val="00153614"/>
    <w:rsid w:val="00167A45"/>
    <w:rsid w:val="001704A9"/>
    <w:rsid w:val="001756FE"/>
    <w:rsid w:val="00191B55"/>
    <w:rsid w:val="001B2DAD"/>
    <w:rsid w:val="001B7ABC"/>
    <w:rsid w:val="001D29C9"/>
    <w:rsid w:val="001F2485"/>
    <w:rsid w:val="001F3AEA"/>
    <w:rsid w:val="001F5A1C"/>
    <w:rsid w:val="0020195B"/>
    <w:rsid w:val="00247536"/>
    <w:rsid w:val="00255D69"/>
    <w:rsid w:val="00273E27"/>
    <w:rsid w:val="0028469E"/>
    <w:rsid w:val="00291C7A"/>
    <w:rsid w:val="002B514F"/>
    <w:rsid w:val="002C07C0"/>
    <w:rsid w:val="002C17F6"/>
    <w:rsid w:val="002C262D"/>
    <w:rsid w:val="002D0118"/>
    <w:rsid w:val="002D4D64"/>
    <w:rsid w:val="002E4D79"/>
    <w:rsid w:val="002E75CD"/>
    <w:rsid w:val="002F5305"/>
    <w:rsid w:val="00310BA0"/>
    <w:rsid w:val="00316692"/>
    <w:rsid w:val="0032538B"/>
    <w:rsid w:val="0033595D"/>
    <w:rsid w:val="00335F03"/>
    <w:rsid w:val="00345338"/>
    <w:rsid w:val="0035788B"/>
    <w:rsid w:val="003601FC"/>
    <w:rsid w:val="00360AC9"/>
    <w:rsid w:val="003833AC"/>
    <w:rsid w:val="003B3CAD"/>
    <w:rsid w:val="003C1625"/>
    <w:rsid w:val="0045577F"/>
    <w:rsid w:val="0046450D"/>
    <w:rsid w:val="00467F4E"/>
    <w:rsid w:val="004718BB"/>
    <w:rsid w:val="00483B6E"/>
    <w:rsid w:val="004D4104"/>
    <w:rsid w:val="004E2DAD"/>
    <w:rsid w:val="004E3B4F"/>
    <w:rsid w:val="004E3CE7"/>
    <w:rsid w:val="004F53A0"/>
    <w:rsid w:val="004F6D17"/>
    <w:rsid w:val="0050193E"/>
    <w:rsid w:val="00506097"/>
    <w:rsid w:val="0051160B"/>
    <w:rsid w:val="005117FF"/>
    <w:rsid w:val="00513095"/>
    <w:rsid w:val="00532B5E"/>
    <w:rsid w:val="0054440E"/>
    <w:rsid w:val="00555164"/>
    <w:rsid w:val="00562F1A"/>
    <w:rsid w:val="00565B91"/>
    <w:rsid w:val="005674DA"/>
    <w:rsid w:val="005865D9"/>
    <w:rsid w:val="00590CB2"/>
    <w:rsid w:val="00597CE5"/>
    <w:rsid w:val="005A6B3D"/>
    <w:rsid w:val="005B4144"/>
    <w:rsid w:val="005B5E5A"/>
    <w:rsid w:val="005B782E"/>
    <w:rsid w:val="005D23A2"/>
    <w:rsid w:val="005D4538"/>
    <w:rsid w:val="00602CD7"/>
    <w:rsid w:val="00605AE5"/>
    <w:rsid w:val="0061644B"/>
    <w:rsid w:val="006166FF"/>
    <w:rsid w:val="00623E95"/>
    <w:rsid w:val="00630BAC"/>
    <w:rsid w:val="00641FED"/>
    <w:rsid w:val="00655305"/>
    <w:rsid w:val="00667AE1"/>
    <w:rsid w:val="00674D0E"/>
    <w:rsid w:val="00690C14"/>
    <w:rsid w:val="006940CC"/>
    <w:rsid w:val="006A06D7"/>
    <w:rsid w:val="006A1677"/>
    <w:rsid w:val="006B10EF"/>
    <w:rsid w:val="006B22E2"/>
    <w:rsid w:val="006B32D5"/>
    <w:rsid w:val="006E4F95"/>
    <w:rsid w:val="00713A64"/>
    <w:rsid w:val="00740428"/>
    <w:rsid w:val="007773F5"/>
    <w:rsid w:val="007A5398"/>
    <w:rsid w:val="007B21C6"/>
    <w:rsid w:val="007C2FE2"/>
    <w:rsid w:val="007C3906"/>
    <w:rsid w:val="007D2F33"/>
    <w:rsid w:val="007D4FD8"/>
    <w:rsid w:val="007F066E"/>
    <w:rsid w:val="00803A4C"/>
    <w:rsid w:val="00812B55"/>
    <w:rsid w:val="00813AA5"/>
    <w:rsid w:val="00820367"/>
    <w:rsid w:val="00820EE7"/>
    <w:rsid w:val="00822A62"/>
    <w:rsid w:val="00824A6E"/>
    <w:rsid w:val="00831287"/>
    <w:rsid w:val="0084074A"/>
    <w:rsid w:val="00842791"/>
    <w:rsid w:val="00870CAE"/>
    <w:rsid w:val="008716A2"/>
    <w:rsid w:val="00892F6E"/>
    <w:rsid w:val="008A1FCC"/>
    <w:rsid w:val="008A44E1"/>
    <w:rsid w:val="008A6F7C"/>
    <w:rsid w:val="008A7986"/>
    <w:rsid w:val="008B3BCB"/>
    <w:rsid w:val="008B3FC9"/>
    <w:rsid w:val="008D19DE"/>
    <w:rsid w:val="008D74DC"/>
    <w:rsid w:val="008D7B4C"/>
    <w:rsid w:val="008E1091"/>
    <w:rsid w:val="008F098B"/>
    <w:rsid w:val="008F744F"/>
    <w:rsid w:val="00916E54"/>
    <w:rsid w:val="009229E5"/>
    <w:rsid w:val="00934B20"/>
    <w:rsid w:val="009378FB"/>
    <w:rsid w:val="00940F3C"/>
    <w:rsid w:val="00952BD8"/>
    <w:rsid w:val="009730DF"/>
    <w:rsid w:val="00991C49"/>
    <w:rsid w:val="009B5C9A"/>
    <w:rsid w:val="009C502B"/>
    <w:rsid w:val="009C615C"/>
    <w:rsid w:val="009C6C76"/>
    <w:rsid w:val="00A056E9"/>
    <w:rsid w:val="00A063A9"/>
    <w:rsid w:val="00A1016D"/>
    <w:rsid w:val="00A109AE"/>
    <w:rsid w:val="00A4624B"/>
    <w:rsid w:val="00A610D8"/>
    <w:rsid w:val="00A74F2C"/>
    <w:rsid w:val="00A75A0D"/>
    <w:rsid w:val="00A852EE"/>
    <w:rsid w:val="00A858C8"/>
    <w:rsid w:val="00AA2052"/>
    <w:rsid w:val="00AC1777"/>
    <w:rsid w:val="00AC338D"/>
    <w:rsid w:val="00AD45E0"/>
    <w:rsid w:val="00AE5491"/>
    <w:rsid w:val="00AE569F"/>
    <w:rsid w:val="00AF0752"/>
    <w:rsid w:val="00B030D8"/>
    <w:rsid w:val="00B03C97"/>
    <w:rsid w:val="00B061B0"/>
    <w:rsid w:val="00B1642B"/>
    <w:rsid w:val="00B51EBE"/>
    <w:rsid w:val="00B72511"/>
    <w:rsid w:val="00B760B6"/>
    <w:rsid w:val="00B76913"/>
    <w:rsid w:val="00B93D91"/>
    <w:rsid w:val="00BA6CF3"/>
    <w:rsid w:val="00BA7C9D"/>
    <w:rsid w:val="00BB3334"/>
    <w:rsid w:val="00BC0D18"/>
    <w:rsid w:val="00BD07BC"/>
    <w:rsid w:val="00BD3E1B"/>
    <w:rsid w:val="00BD4763"/>
    <w:rsid w:val="00BD4C01"/>
    <w:rsid w:val="00BF6266"/>
    <w:rsid w:val="00C05327"/>
    <w:rsid w:val="00C143CC"/>
    <w:rsid w:val="00C21C0A"/>
    <w:rsid w:val="00C27E8A"/>
    <w:rsid w:val="00C330E7"/>
    <w:rsid w:val="00C45AB9"/>
    <w:rsid w:val="00C47C63"/>
    <w:rsid w:val="00C52652"/>
    <w:rsid w:val="00CA789F"/>
    <w:rsid w:val="00CB3995"/>
    <w:rsid w:val="00CC0A20"/>
    <w:rsid w:val="00CC368E"/>
    <w:rsid w:val="00CD41D2"/>
    <w:rsid w:val="00CF5246"/>
    <w:rsid w:val="00D03A63"/>
    <w:rsid w:val="00D03E2D"/>
    <w:rsid w:val="00D1290A"/>
    <w:rsid w:val="00D12EE6"/>
    <w:rsid w:val="00D4009F"/>
    <w:rsid w:val="00D402DD"/>
    <w:rsid w:val="00D45373"/>
    <w:rsid w:val="00D513B5"/>
    <w:rsid w:val="00D701A0"/>
    <w:rsid w:val="00D710EF"/>
    <w:rsid w:val="00D83440"/>
    <w:rsid w:val="00D8499B"/>
    <w:rsid w:val="00D860E1"/>
    <w:rsid w:val="00D97A64"/>
    <w:rsid w:val="00DB70CD"/>
    <w:rsid w:val="00DB741D"/>
    <w:rsid w:val="00DC66F9"/>
    <w:rsid w:val="00DD36BF"/>
    <w:rsid w:val="00DD6575"/>
    <w:rsid w:val="00DE077E"/>
    <w:rsid w:val="00DF318B"/>
    <w:rsid w:val="00E03541"/>
    <w:rsid w:val="00E10BD0"/>
    <w:rsid w:val="00E149FB"/>
    <w:rsid w:val="00E36AA6"/>
    <w:rsid w:val="00E478A4"/>
    <w:rsid w:val="00E83355"/>
    <w:rsid w:val="00E97E3A"/>
    <w:rsid w:val="00EB446E"/>
    <w:rsid w:val="00EC2CC0"/>
    <w:rsid w:val="00ED1282"/>
    <w:rsid w:val="00EE2299"/>
    <w:rsid w:val="00EF0BBD"/>
    <w:rsid w:val="00EF1521"/>
    <w:rsid w:val="00EF15F6"/>
    <w:rsid w:val="00EF7F84"/>
    <w:rsid w:val="00F054AB"/>
    <w:rsid w:val="00F10911"/>
    <w:rsid w:val="00F11371"/>
    <w:rsid w:val="00F152E0"/>
    <w:rsid w:val="00F17914"/>
    <w:rsid w:val="00F242B5"/>
    <w:rsid w:val="00F52CF2"/>
    <w:rsid w:val="00F556BE"/>
    <w:rsid w:val="00F63CC5"/>
    <w:rsid w:val="00F86849"/>
    <w:rsid w:val="00F86E96"/>
    <w:rsid w:val="00FA5D90"/>
    <w:rsid w:val="00FB3621"/>
    <w:rsid w:val="00FB5880"/>
    <w:rsid w:val="00FC7E60"/>
    <w:rsid w:val="00FD1AA0"/>
    <w:rsid w:val="00FD5480"/>
    <w:rsid w:val="00FD64EC"/>
    <w:rsid w:val="00FE2242"/>
    <w:rsid w:val="00FE72E2"/>
    <w:rsid w:val="00FF2F9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ecimalSymbol w:val=","/>
  <w:listSeparator w:val=";"/>
  <w15:chartTrackingRefBased/>
  <w15:docId w15:val="{8138616E-5727-4139-982A-8FC34A905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F7F8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F7F84"/>
  </w:style>
  <w:style w:type="paragraph" w:styleId="Fuzeile">
    <w:name w:val="footer"/>
    <w:basedOn w:val="Standard"/>
    <w:link w:val="FuzeileZchn"/>
    <w:uiPriority w:val="99"/>
    <w:unhideWhenUsed/>
    <w:rsid w:val="00EF7F8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F7F84"/>
  </w:style>
  <w:style w:type="table" w:styleId="Tabellenraster">
    <w:name w:val="Table Grid"/>
    <w:basedOn w:val="NormaleTabelle"/>
    <w:uiPriority w:val="59"/>
    <w:rsid w:val="00EF7F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DD6575"/>
    <w:pPr>
      <w:ind w:left="720"/>
      <w:contextualSpacing/>
    </w:pPr>
  </w:style>
  <w:style w:type="paragraph" w:styleId="Textkrper">
    <w:name w:val="Body Text"/>
    <w:basedOn w:val="Standard"/>
    <w:link w:val="TextkrperZchn"/>
    <w:uiPriority w:val="1"/>
    <w:qFormat/>
    <w:rsid w:val="00690C14"/>
    <w:pPr>
      <w:widowControl w:val="0"/>
      <w:autoSpaceDE w:val="0"/>
      <w:autoSpaceDN w:val="0"/>
      <w:spacing w:after="0" w:line="240" w:lineRule="auto"/>
    </w:pPr>
    <w:rPr>
      <w:rFonts w:ascii="Arial Narrow" w:eastAsia="Arial Narrow" w:hAnsi="Arial Narrow" w:cs="Arial Narrow"/>
      <w:lang w:eastAsia="de-DE" w:bidi="de-DE"/>
    </w:rPr>
  </w:style>
  <w:style w:type="character" w:customStyle="1" w:styleId="TextkrperZchn">
    <w:name w:val="Textkörper Zchn"/>
    <w:basedOn w:val="Absatz-Standardschriftart"/>
    <w:link w:val="Textkrper"/>
    <w:uiPriority w:val="1"/>
    <w:rsid w:val="00690C14"/>
    <w:rPr>
      <w:rFonts w:ascii="Arial Narrow" w:eastAsia="Arial Narrow" w:hAnsi="Arial Narrow" w:cs="Arial Narrow"/>
      <w:lang w:eastAsia="de-DE" w:bidi="de-DE"/>
    </w:rPr>
  </w:style>
  <w:style w:type="character" w:styleId="Platzhaltertext">
    <w:name w:val="Placeholder Text"/>
    <w:basedOn w:val="Absatz-Standardschriftart"/>
    <w:uiPriority w:val="99"/>
    <w:semiHidden/>
    <w:rsid w:val="00690C14"/>
    <w:rPr>
      <w:color w:val="808080"/>
    </w:rPr>
  </w:style>
  <w:style w:type="table" w:styleId="TabellemithellemGitternetz">
    <w:name w:val="Grid Table Light"/>
    <w:basedOn w:val="NormaleTabelle"/>
    <w:uiPriority w:val="40"/>
    <w:rsid w:val="006166F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Absatz-Standardschriftart"/>
    <w:uiPriority w:val="99"/>
    <w:unhideWhenUsed/>
    <w:rsid w:val="00BD4763"/>
    <w:rPr>
      <w:color w:val="0000FF" w:themeColor="hyperlink"/>
      <w:u w:val="single"/>
    </w:rPr>
  </w:style>
  <w:style w:type="paragraph" w:customStyle="1" w:styleId="Pa7">
    <w:name w:val="Pa7"/>
    <w:basedOn w:val="Standard"/>
    <w:next w:val="Standard"/>
    <w:uiPriority w:val="99"/>
    <w:rsid w:val="00B51EBE"/>
    <w:pPr>
      <w:autoSpaceDE w:val="0"/>
      <w:autoSpaceDN w:val="0"/>
      <w:adjustRightInd w:val="0"/>
      <w:spacing w:after="0" w:line="181" w:lineRule="atLeast"/>
    </w:pPr>
    <w:rPr>
      <w:rFonts w:ascii="Klavika Basic" w:eastAsia="Times New Roman" w:hAnsi="Klavika Basic" w:cs="Times New Roman"/>
      <w:sz w:val="24"/>
      <w:szCs w:val="24"/>
      <w:lang w:eastAsia="de-DE"/>
    </w:rPr>
  </w:style>
  <w:style w:type="character" w:styleId="Kommentarzeichen">
    <w:name w:val="annotation reference"/>
    <w:basedOn w:val="Absatz-Standardschriftart"/>
    <w:uiPriority w:val="99"/>
    <w:semiHidden/>
    <w:unhideWhenUsed/>
    <w:rsid w:val="00590CB2"/>
    <w:rPr>
      <w:sz w:val="16"/>
      <w:szCs w:val="16"/>
    </w:rPr>
  </w:style>
  <w:style w:type="paragraph" w:styleId="Kommentartext">
    <w:name w:val="annotation text"/>
    <w:basedOn w:val="Standard"/>
    <w:link w:val="KommentartextZchn"/>
    <w:uiPriority w:val="99"/>
    <w:semiHidden/>
    <w:unhideWhenUsed/>
    <w:rsid w:val="00590CB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90CB2"/>
    <w:rPr>
      <w:sz w:val="20"/>
      <w:szCs w:val="20"/>
    </w:rPr>
  </w:style>
  <w:style w:type="paragraph" w:styleId="Sprechblasentext">
    <w:name w:val="Balloon Text"/>
    <w:basedOn w:val="Standard"/>
    <w:link w:val="SprechblasentextZchn"/>
    <w:uiPriority w:val="99"/>
    <w:semiHidden/>
    <w:unhideWhenUsed/>
    <w:rsid w:val="00590CB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90CB2"/>
    <w:rPr>
      <w:rFonts w:ascii="Segoe UI" w:hAnsi="Segoe UI" w:cs="Segoe UI"/>
      <w:sz w:val="18"/>
      <w:szCs w:val="18"/>
    </w:rPr>
  </w:style>
  <w:style w:type="character" w:styleId="Fett">
    <w:name w:val="Strong"/>
    <w:basedOn w:val="Absatz-Standardschriftart"/>
    <w:uiPriority w:val="22"/>
    <w:qFormat/>
    <w:rsid w:val="00A75A0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4050136">
      <w:bodyDiv w:val="1"/>
      <w:marLeft w:val="0"/>
      <w:marRight w:val="0"/>
      <w:marTop w:val="0"/>
      <w:marBottom w:val="0"/>
      <w:divBdr>
        <w:top w:val="none" w:sz="0" w:space="0" w:color="auto"/>
        <w:left w:val="none" w:sz="0" w:space="0" w:color="auto"/>
        <w:bottom w:val="none" w:sz="0" w:space="0" w:color="auto"/>
        <w:right w:val="none" w:sz="0" w:space="0" w:color="auto"/>
      </w:divBdr>
      <w:divsChild>
        <w:div w:id="447627432">
          <w:marLeft w:val="0"/>
          <w:marRight w:val="0"/>
          <w:marTop w:val="0"/>
          <w:marBottom w:val="0"/>
          <w:divBdr>
            <w:top w:val="none" w:sz="0" w:space="0" w:color="auto"/>
            <w:left w:val="none" w:sz="0" w:space="0" w:color="auto"/>
            <w:bottom w:val="none" w:sz="0" w:space="0" w:color="auto"/>
            <w:right w:val="none" w:sz="0" w:space="0" w:color="auto"/>
          </w:divBdr>
          <w:divsChild>
            <w:div w:id="544564485">
              <w:marLeft w:val="0"/>
              <w:marRight w:val="0"/>
              <w:marTop w:val="0"/>
              <w:marBottom w:val="0"/>
              <w:divBdr>
                <w:top w:val="none" w:sz="0" w:space="0" w:color="auto"/>
                <w:left w:val="none" w:sz="0" w:space="0" w:color="auto"/>
                <w:bottom w:val="none" w:sz="0" w:space="0" w:color="auto"/>
                <w:right w:val="none" w:sz="0" w:space="0" w:color="auto"/>
              </w:divBdr>
              <w:divsChild>
                <w:div w:id="148920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116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hyperlink" Target="mailto:presse@sennebogen.com" TargetMode="External"/><Relationship Id="rId1" Type="http://schemas.openxmlformats.org/officeDocument/2006/relationships/image" Target="media/image5.tiff"/></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0.png"/><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6E4C89-99CE-4C58-8ACB-512AC205C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457</Words>
  <Characters>2882</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SENNEBOGEN Maschinenfabrik GmbH</Company>
  <LinksUpToDate>false</LinksUpToDate>
  <CharactersWithSpaces>3333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Schlosser Paula</dc:creator>
  <cp:keywords/>
  <dc:description/>
  <cp:lastModifiedBy>Limbrunner Franziska</cp:lastModifiedBy>
  <cp:revision>58</cp:revision>
  <cp:lastPrinted>2022-08-01T06:48:00Z</cp:lastPrinted>
  <dcterms:created xsi:type="dcterms:W3CDTF">2022-06-08T11:09:00Z</dcterms:created>
  <dcterms:modified xsi:type="dcterms:W3CDTF">2022-09-23T10:10:00Z</dcterms:modified>
</cp:coreProperties>
</file>