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A5" w:rsidRPr="004A40A5" w:rsidRDefault="004A40A5" w:rsidP="0005429A">
      <w:pPr>
        <w:spacing w:line="360" w:lineRule="auto"/>
        <w:rPr>
          <w:rFonts w:ascii="Arial" w:hAnsi="Arial" w:cs="Arial"/>
          <w:b/>
          <w:sz w:val="28"/>
          <w:u w:val="single"/>
          <w:lang w:val="en-US"/>
        </w:rPr>
      </w:pPr>
      <w:proofErr w:type="gramStart"/>
      <w:r w:rsidRPr="004A40A5">
        <w:rPr>
          <w:rFonts w:ascii="Arial" w:hAnsi="Arial" w:cs="Arial"/>
          <w:b/>
          <w:sz w:val="28"/>
          <w:u w:val="single"/>
          <w:lang w:val="en-US"/>
        </w:rPr>
        <w:t>bauma</w:t>
      </w:r>
      <w:proofErr w:type="gramEnd"/>
      <w:r w:rsidRPr="004A40A5">
        <w:rPr>
          <w:rFonts w:ascii="Arial" w:hAnsi="Arial" w:cs="Arial"/>
          <w:b/>
          <w:sz w:val="28"/>
          <w:u w:val="single"/>
          <w:lang w:val="en-US"/>
        </w:rPr>
        <w:t xml:space="preserve"> 2022: SENNEBOGEN launches battery-powered telescopic crawler crane on the market </w:t>
      </w:r>
    </w:p>
    <w:p w:rsidR="00957601" w:rsidRPr="004A40A5" w:rsidRDefault="004A40A5" w:rsidP="0005429A">
      <w:pPr>
        <w:spacing w:line="360" w:lineRule="auto"/>
        <w:rPr>
          <w:rFonts w:ascii="Arial" w:eastAsia="Klavika Regular" w:hAnsi="Arial" w:cs="Arial"/>
          <w:b/>
          <w:lang w:val="en-US"/>
        </w:rPr>
      </w:pPr>
      <w:r w:rsidRPr="004A40A5">
        <w:rPr>
          <w:rFonts w:ascii="Arial" w:eastAsia="Klavika Regular" w:hAnsi="Arial" w:cs="Arial"/>
          <w:b/>
          <w:color w:val="000000" w:themeColor="text1"/>
          <w:lang w:val="en-US"/>
        </w:rPr>
        <w:t>At bauma 2022, SENNEBOGEN will present the first battery-</w:t>
      </w:r>
      <w:proofErr w:type="gramStart"/>
      <w:r w:rsidRPr="004A40A5">
        <w:rPr>
          <w:rFonts w:ascii="Arial" w:eastAsia="Klavika Regular" w:hAnsi="Arial" w:cs="Arial"/>
          <w:b/>
          <w:color w:val="000000" w:themeColor="text1"/>
          <w:lang w:val="en-US"/>
        </w:rPr>
        <w:t>powered  telescopic</w:t>
      </w:r>
      <w:proofErr w:type="gramEnd"/>
      <w:r w:rsidRPr="004A40A5">
        <w:rPr>
          <w:rFonts w:ascii="Arial" w:eastAsia="Klavika Regular" w:hAnsi="Arial" w:cs="Arial"/>
          <w:b/>
          <w:color w:val="000000" w:themeColor="text1"/>
          <w:lang w:val="en-US"/>
        </w:rPr>
        <w:t xml:space="preserve"> crawler crane: the 653 E Electro Battery. The new 50-ton battery-powered crane combines the benefits of battery technology with the proven advantages of the </w:t>
      </w:r>
      <w:r>
        <w:rPr>
          <w:rFonts w:ascii="Arial" w:eastAsia="Klavika Regular" w:hAnsi="Arial" w:cs="Arial"/>
          <w:b/>
          <w:color w:val="000000" w:themeColor="text1"/>
          <w:lang w:val="en-US"/>
        </w:rPr>
        <w:t>telescopic crawler crane</w:t>
      </w:r>
      <w:r w:rsidRPr="004A40A5">
        <w:rPr>
          <w:rFonts w:ascii="Arial" w:eastAsia="Klavika Regular" w:hAnsi="Arial" w:cs="Arial"/>
          <w:b/>
          <w:color w:val="000000" w:themeColor="text1"/>
          <w:lang w:val="en-US"/>
        </w:rPr>
        <w:t xml:space="preserve"> concept: This means you work completely emission-free and remain maximally flexible thanks to the Dual Power Management System.</w:t>
      </w:r>
    </w:p>
    <w:p w:rsidR="004A40A5" w:rsidRPr="004A40A5" w:rsidRDefault="004A40A5" w:rsidP="004A40A5">
      <w:pPr>
        <w:spacing w:line="360" w:lineRule="auto"/>
        <w:rPr>
          <w:rFonts w:ascii="Arial" w:eastAsia="Klavika Regular" w:hAnsi="Arial" w:cs="Arial"/>
          <w:color w:val="000000" w:themeColor="text1"/>
          <w:lang w:val="en-US"/>
        </w:rPr>
      </w:pPr>
      <w:r w:rsidRPr="004A40A5">
        <w:rPr>
          <w:rFonts w:ascii="Arial" w:eastAsia="Klavika Regular" w:hAnsi="Arial" w:cs="Arial"/>
          <w:color w:val="000000" w:themeColor="text1"/>
          <w:lang w:val="en-US"/>
        </w:rPr>
        <w:t xml:space="preserve">The machine, developed in collaboration with Dutch dealer Van den Heuvel, forms the first battery-powered telescopic crawler crane in the range. Through the close contact of the dealer Van den Heuvel with Dutch crane rental companies and construction companies, valuable market requirements from the progressive Dutch market </w:t>
      </w:r>
      <w:proofErr w:type="gramStart"/>
      <w:r w:rsidRPr="004A40A5">
        <w:rPr>
          <w:rFonts w:ascii="Arial" w:eastAsia="Klavika Regular" w:hAnsi="Arial" w:cs="Arial"/>
          <w:color w:val="000000" w:themeColor="text1"/>
          <w:lang w:val="en-US"/>
        </w:rPr>
        <w:t>were brought</w:t>
      </w:r>
      <w:proofErr w:type="gramEnd"/>
      <w:r w:rsidRPr="004A40A5">
        <w:rPr>
          <w:rFonts w:ascii="Arial" w:eastAsia="Klavika Regular" w:hAnsi="Arial" w:cs="Arial"/>
          <w:color w:val="000000" w:themeColor="text1"/>
          <w:lang w:val="en-US"/>
        </w:rPr>
        <w:t xml:space="preserve"> into the development partnership. The official product launch </w:t>
      </w:r>
      <w:proofErr w:type="gramStart"/>
      <w:r w:rsidRPr="004A40A5">
        <w:rPr>
          <w:rFonts w:ascii="Arial" w:eastAsia="Klavika Regular" w:hAnsi="Arial" w:cs="Arial"/>
          <w:color w:val="000000" w:themeColor="text1"/>
          <w:lang w:val="en-US"/>
        </w:rPr>
        <w:t>is scheduled</w:t>
      </w:r>
      <w:proofErr w:type="gramEnd"/>
      <w:r w:rsidRPr="004A40A5">
        <w:rPr>
          <w:rFonts w:ascii="Arial" w:eastAsia="Klavika Regular" w:hAnsi="Arial" w:cs="Arial"/>
          <w:color w:val="000000" w:themeColor="text1"/>
          <w:lang w:val="en-US"/>
        </w:rPr>
        <w:t xml:space="preserve"> for bauma 2022.   </w:t>
      </w:r>
    </w:p>
    <w:p w:rsidR="004A40A5" w:rsidRPr="004A40A5" w:rsidRDefault="004A40A5" w:rsidP="004A40A5">
      <w:pPr>
        <w:spacing w:line="360" w:lineRule="auto"/>
        <w:rPr>
          <w:rFonts w:ascii="Arial" w:eastAsia="Klavika Regular" w:hAnsi="Arial" w:cs="Arial"/>
          <w:color w:val="000000" w:themeColor="text1"/>
          <w:lang w:val="en-US"/>
        </w:rPr>
      </w:pPr>
    </w:p>
    <w:p w:rsidR="004A40A5" w:rsidRDefault="004A40A5" w:rsidP="0005429A">
      <w:pPr>
        <w:spacing w:line="360" w:lineRule="auto"/>
        <w:rPr>
          <w:rFonts w:ascii="Arial" w:eastAsia="Times New Roman" w:hAnsi="Arial" w:cs="Arial"/>
          <w:b/>
          <w:szCs w:val="24"/>
          <w:lang w:val="en-US" w:eastAsia="de-DE"/>
        </w:rPr>
      </w:pPr>
      <w:r w:rsidRPr="004A40A5">
        <w:rPr>
          <w:rFonts w:ascii="Arial" w:eastAsia="Times New Roman" w:hAnsi="Arial" w:cs="Arial"/>
          <w:b/>
          <w:szCs w:val="24"/>
          <w:lang w:val="en-US" w:eastAsia="de-DE"/>
        </w:rPr>
        <w:t xml:space="preserve">Maximum flexibility thanks to Dual Power Management System </w:t>
      </w:r>
    </w:p>
    <w:p w:rsidR="007F27F4" w:rsidRDefault="004A40A5" w:rsidP="0005429A">
      <w:pPr>
        <w:spacing w:line="360" w:lineRule="auto"/>
        <w:rPr>
          <w:rFonts w:ascii="Arial" w:eastAsia="Times New Roman" w:hAnsi="Arial" w:cs="Arial"/>
          <w:szCs w:val="24"/>
          <w:lang w:val="en-US" w:eastAsia="de-DE"/>
        </w:rPr>
      </w:pPr>
      <w:r w:rsidRPr="004A40A5">
        <w:rPr>
          <w:rFonts w:ascii="Arial" w:eastAsia="Times New Roman" w:hAnsi="Arial" w:cs="Arial"/>
          <w:szCs w:val="24"/>
          <w:lang w:val="en-US" w:eastAsia="de-DE"/>
        </w:rPr>
        <w:t xml:space="preserve">With the 653 Electro Battery, you can work fully electrically on any type of construction site and for an unlimited </w:t>
      </w:r>
      <w:proofErr w:type="gramStart"/>
      <w:r w:rsidRPr="004A40A5">
        <w:rPr>
          <w:rFonts w:ascii="Arial" w:eastAsia="Times New Roman" w:hAnsi="Arial" w:cs="Arial"/>
          <w:szCs w:val="24"/>
          <w:lang w:val="en-US" w:eastAsia="de-DE"/>
        </w:rPr>
        <w:t>period of time</w:t>
      </w:r>
      <w:proofErr w:type="gramEnd"/>
      <w:r w:rsidRPr="004A40A5">
        <w:rPr>
          <w:rFonts w:ascii="Arial" w:eastAsia="Times New Roman" w:hAnsi="Arial" w:cs="Arial"/>
          <w:szCs w:val="24"/>
          <w:lang w:val="en-US" w:eastAsia="de-DE"/>
        </w:rPr>
        <w:t xml:space="preserve">. This is because, like </w:t>
      </w:r>
      <w:r>
        <w:rPr>
          <w:rFonts w:ascii="Arial" w:eastAsia="Times New Roman" w:hAnsi="Arial" w:cs="Arial"/>
          <w:szCs w:val="24"/>
          <w:lang w:val="en-US" w:eastAsia="de-DE"/>
        </w:rPr>
        <w:t>SENNEBOGEN’s</w:t>
      </w:r>
      <w:r w:rsidRPr="004A40A5">
        <w:rPr>
          <w:rFonts w:ascii="Arial" w:eastAsia="Times New Roman" w:hAnsi="Arial" w:cs="Arial"/>
          <w:szCs w:val="24"/>
          <w:lang w:val="en-US" w:eastAsia="de-DE"/>
        </w:rPr>
        <w:t xml:space="preserve"> battery-powered </w:t>
      </w:r>
      <w:r>
        <w:rPr>
          <w:rFonts w:ascii="Arial" w:eastAsia="Times New Roman" w:hAnsi="Arial" w:cs="Arial"/>
          <w:szCs w:val="24"/>
          <w:lang w:val="en-US" w:eastAsia="de-DE"/>
        </w:rPr>
        <w:t>material handler</w:t>
      </w:r>
      <w:r w:rsidRPr="004A40A5">
        <w:rPr>
          <w:rFonts w:ascii="Arial" w:eastAsia="Times New Roman" w:hAnsi="Arial" w:cs="Arial"/>
          <w:szCs w:val="24"/>
          <w:lang w:val="en-US" w:eastAsia="de-DE"/>
        </w:rPr>
        <w:t xml:space="preserve"> 817 Electro Battery already launched on the market at IFAT, the 653 Electro Battery electric crane equipped with a 210 kWh battery pack can be operated both in battery-only mode and while charging from the mains. </w:t>
      </w:r>
      <w:r w:rsidR="007F27F4" w:rsidRPr="007F27F4">
        <w:rPr>
          <w:rFonts w:ascii="Arial" w:eastAsia="Times New Roman" w:hAnsi="Arial" w:cs="Arial"/>
          <w:szCs w:val="24"/>
          <w:lang w:val="en-US" w:eastAsia="de-DE"/>
        </w:rPr>
        <w:t xml:space="preserve">As soon as the machine is connected to the mains, the mains power is used for lifting </w:t>
      </w:r>
      <w:proofErr w:type="gramStart"/>
      <w:r w:rsidR="007F27F4" w:rsidRPr="007F27F4">
        <w:rPr>
          <w:rFonts w:ascii="Arial" w:eastAsia="Times New Roman" w:hAnsi="Arial" w:cs="Arial"/>
          <w:szCs w:val="24"/>
          <w:lang w:val="en-US" w:eastAsia="de-DE"/>
        </w:rPr>
        <w:t>activities,</w:t>
      </w:r>
      <w:proofErr w:type="gramEnd"/>
      <w:r w:rsidR="007F27F4" w:rsidRPr="007F27F4">
        <w:rPr>
          <w:rFonts w:ascii="Arial" w:eastAsia="Times New Roman" w:hAnsi="Arial" w:cs="Arial"/>
          <w:szCs w:val="24"/>
          <w:lang w:val="en-US" w:eastAsia="de-DE"/>
        </w:rPr>
        <w:t xml:space="preserve"> excess power fed into the system simultaneously recharges the batteries. </w:t>
      </w:r>
    </w:p>
    <w:p w:rsidR="004A40A5" w:rsidRDefault="007F27F4" w:rsidP="0005429A">
      <w:pPr>
        <w:spacing w:line="360" w:lineRule="auto"/>
        <w:rPr>
          <w:rFonts w:ascii="Arial" w:eastAsia="Times New Roman" w:hAnsi="Arial" w:cs="Arial"/>
          <w:szCs w:val="24"/>
          <w:lang w:val="en-US" w:eastAsia="de-DE"/>
        </w:rPr>
      </w:pPr>
      <w:r>
        <w:rPr>
          <w:rFonts w:ascii="Arial" w:eastAsia="Times New Roman" w:hAnsi="Arial" w:cs="Arial"/>
          <w:szCs w:val="24"/>
          <w:lang w:val="en-US" w:eastAsia="de-DE"/>
        </w:rPr>
        <w:t>T</w:t>
      </w:r>
      <w:r w:rsidR="004A40A5" w:rsidRPr="004A40A5">
        <w:rPr>
          <w:rFonts w:ascii="Arial" w:eastAsia="Times New Roman" w:hAnsi="Arial" w:cs="Arial"/>
          <w:szCs w:val="24"/>
          <w:lang w:val="en-US" w:eastAsia="de-DE"/>
        </w:rPr>
        <w:t xml:space="preserve">hus, in the future, you will not only continue to benefit on the construction site from the flexibility of the telescopic crawler crane itself, which is characterized by unique off-road mobility and maneuverability - even with a load on the hook - </w:t>
      </w:r>
      <w:proofErr w:type="gramStart"/>
      <w:r w:rsidR="004A40A5" w:rsidRPr="004A40A5">
        <w:rPr>
          <w:rFonts w:ascii="Arial" w:eastAsia="Times New Roman" w:hAnsi="Arial" w:cs="Arial"/>
          <w:szCs w:val="24"/>
          <w:lang w:val="en-US" w:eastAsia="de-DE"/>
        </w:rPr>
        <w:t>but</w:t>
      </w:r>
      <w:proofErr w:type="gramEnd"/>
      <w:r w:rsidR="004A40A5" w:rsidRPr="004A40A5">
        <w:rPr>
          <w:rFonts w:ascii="Arial" w:eastAsia="Times New Roman" w:hAnsi="Arial" w:cs="Arial"/>
          <w:szCs w:val="24"/>
          <w:lang w:val="en-US" w:eastAsia="de-DE"/>
        </w:rPr>
        <w:t xml:space="preserve"> now combine this with the technological advantages of SENNEBOGEN battery technology. </w:t>
      </w:r>
    </w:p>
    <w:p w:rsidR="004A40A5" w:rsidRPr="007F27F4" w:rsidRDefault="004A40A5" w:rsidP="0005429A">
      <w:pPr>
        <w:spacing w:line="360" w:lineRule="auto"/>
        <w:rPr>
          <w:rFonts w:ascii="Arial" w:eastAsia="Times New Roman" w:hAnsi="Arial" w:cs="Arial"/>
          <w:b/>
          <w:szCs w:val="24"/>
          <w:lang w:val="en-US" w:eastAsia="de-DE"/>
        </w:rPr>
      </w:pPr>
    </w:p>
    <w:p w:rsidR="004A40A5" w:rsidRPr="007F27F4" w:rsidRDefault="004A40A5" w:rsidP="0005429A">
      <w:pPr>
        <w:spacing w:line="360" w:lineRule="auto"/>
        <w:rPr>
          <w:rFonts w:ascii="Arial" w:eastAsia="Times New Roman" w:hAnsi="Arial" w:cs="Arial"/>
          <w:b/>
          <w:szCs w:val="24"/>
          <w:lang w:val="en-US" w:eastAsia="de-DE"/>
        </w:rPr>
      </w:pPr>
    </w:p>
    <w:p w:rsidR="00E83355" w:rsidRPr="006E18A6" w:rsidRDefault="006E18A6" w:rsidP="0005429A">
      <w:pPr>
        <w:spacing w:line="360" w:lineRule="auto"/>
        <w:rPr>
          <w:rFonts w:ascii="Arial" w:eastAsia="Times New Roman" w:hAnsi="Arial" w:cs="Arial"/>
          <w:szCs w:val="24"/>
          <w:lang w:val="en-US" w:eastAsia="de-DE"/>
        </w:rPr>
      </w:pPr>
      <w:r w:rsidRPr="006E18A6">
        <w:rPr>
          <w:rFonts w:ascii="Arial" w:eastAsia="Times New Roman" w:hAnsi="Arial" w:cs="Arial"/>
          <w:b/>
          <w:szCs w:val="24"/>
          <w:lang w:val="en-US" w:eastAsia="de-DE"/>
        </w:rPr>
        <w:lastRenderedPageBreak/>
        <w:t>Zero emission on the construction site</w:t>
      </w:r>
      <w:r w:rsidR="004A40A5" w:rsidRPr="006E18A6">
        <w:rPr>
          <w:rFonts w:ascii="Arial" w:eastAsia="Times New Roman" w:hAnsi="Arial" w:cs="Arial"/>
          <w:b/>
          <w:vanish/>
          <w:szCs w:val="24"/>
          <w:lang w:val="en-US" w:eastAsia="de-DE"/>
        </w:rPr>
        <w:t>NEBOGEN'ndler r crane erreichen will, t wie möglich zu reduzieren</w:t>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r w:rsidR="004A40A5" w:rsidRPr="006E18A6">
        <w:rPr>
          <w:rFonts w:ascii="Arial" w:eastAsia="Times New Roman" w:hAnsi="Arial" w:cs="Arial"/>
          <w:b/>
          <w:vanish/>
          <w:szCs w:val="24"/>
          <w:lang w:val="en-US" w:eastAsia="de-DE"/>
        </w:rPr>
        <w:pgNum/>
      </w:r>
    </w:p>
    <w:p w:rsidR="00957601" w:rsidRPr="006E18A6" w:rsidRDefault="006E18A6" w:rsidP="00EC04AB">
      <w:pPr>
        <w:spacing w:line="360" w:lineRule="auto"/>
        <w:rPr>
          <w:rFonts w:ascii="Arial" w:eastAsia="Times New Roman" w:hAnsi="Arial" w:cs="Arial"/>
          <w:szCs w:val="24"/>
          <w:lang w:val="en-US" w:eastAsia="de-DE"/>
        </w:rPr>
      </w:pPr>
      <w:r w:rsidRPr="006E18A6">
        <w:rPr>
          <w:rFonts w:ascii="Arial" w:eastAsia="Times New Roman" w:hAnsi="Arial" w:cs="Arial"/>
          <w:szCs w:val="24"/>
          <w:lang w:val="en-US" w:eastAsia="de-DE"/>
        </w:rPr>
        <w:t xml:space="preserve">The 653 Electro Battery is not only fossil fuel free, but also operates with less vibration and quieter than its diesel-powered counterparts. In addition to the positive carbon footprint, the machine has the added benefit of reduced service requirements, as maintenance procedures such as engine oil changes </w:t>
      </w:r>
      <w:proofErr w:type="gramStart"/>
      <w:r w:rsidRPr="006E18A6">
        <w:rPr>
          <w:rFonts w:ascii="Arial" w:eastAsia="Times New Roman" w:hAnsi="Arial" w:cs="Arial"/>
          <w:szCs w:val="24"/>
          <w:lang w:val="en-US" w:eastAsia="de-DE"/>
        </w:rPr>
        <w:t>are completely</w:t>
      </w:r>
      <w:proofErr w:type="gramEnd"/>
      <w:r w:rsidRPr="006E18A6">
        <w:rPr>
          <w:rFonts w:ascii="Arial" w:eastAsia="Times New Roman" w:hAnsi="Arial" w:cs="Arial"/>
          <w:szCs w:val="24"/>
          <w:lang w:val="en-US" w:eastAsia="de-DE"/>
        </w:rPr>
        <w:t xml:space="preserve"> eliminated.</w:t>
      </w:r>
    </w:p>
    <w:p w:rsidR="006E18A6" w:rsidRPr="006E18A6" w:rsidRDefault="006E18A6" w:rsidP="00EC04AB">
      <w:pPr>
        <w:spacing w:line="360" w:lineRule="auto"/>
        <w:rPr>
          <w:rFonts w:ascii="Arial" w:eastAsia="Times New Roman" w:hAnsi="Arial" w:cs="Arial"/>
          <w:b/>
          <w:szCs w:val="24"/>
          <w:lang w:val="en-US" w:eastAsia="de-DE"/>
        </w:rPr>
      </w:pPr>
      <w:r w:rsidRPr="006E18A6">
        <w:rPr>
          <w:rFonts w:ascii="Arial" w:eastAsia="Times New Roman" w:hAnsi="Arial" w:cs="Arial"/>
          <w:b/>
          <w:szCs w:val="24"/>
          <w:lang w:val="en-US" w:eastAsia="de-DE"/>
        </w:rPr>
        <w:t>On display at bauma 2022</w:t>
      </w:r>
    </w:p>
    <w:p w:rsidR="00EC04AB" w:rsidRPr="006E18A6" w:rsidRDefault="006E18A6" w:rsidP="00EC04AB">
      <w:pPr>
        <w:spacing w:line="360" w:lineRule="auto"/>
        <w:rPr>
          <w:rFonts w:ascii="Arial" w:eastAsia="Times New Roman" w:hAnsi="Arial" w:cs="Arial"/>
          <w:szCs w:val="24"/>
          <w:lang w:val="en-US" w:eastAsia="de-DE"/>
        </w:rPr>
      </w:pPr>
      <w:r w:rsidRPr="006E18A6">
        <w:rPr>
          <w:rFonts w:ascii="Arial" w:eastAsia="Times New Roman" w:hAnsi="Arial" w:cs="Arial"/>
          <w:szCs w:val="24"/>
          <w:lang w:val="en-US" w:eastAsia="de-DE"/>
        </w:rPr>
        <w:t>The world premiere of the 653 Electro Battery will take place from Oc</w:t>
      </w:r>
      <w:r w:rsidR="009A1DDE">
        <w:rPr>
          <w:rFonts w:ascii="Arial" w:eastAsia="Times New Roman" w:hAnsi="Arial" w:cs="Arial"/>
          <w:szCs w:val="24"/>
          <w:lang w:val="en-US" w:eastAsia="de-DE"/>
        </w:rPr>
        <w:t>tober 24 – 3</w:t>
      </w:r>
      <w:bookmarkStart w:id="0" w:name="_GoBack"/>
      <w:bookmarkEnd w:id="0"/>
      <w:r>
        <w:rPr>
          <w:rFonts w:ascii="Arial" w:eastAsia="Times New Roman" w:hAnsi="Arial" w:cs="Arial"/>
          <w:szCs w:val="24"/>
          <w:lang w:val="en-US" w:eastAsia="de-DE"/>
        </w:rPr>
        <w:t xml:space="preserve">0, 2022 </w:t>
      </w:r>
      <w:r w:rsidRPr="006E18A6">
        <w:rPr>
          <w:rFonts w:ascii="Arial" w:eastAsia="Times New Roman" w:hAnsi="Arial" w:cs="Arial"/>
          <w:szCs w:val="24"/>
          <w:lang w:val="en-US" w:eastAsia="de-DE"/>
        </w:rPr>
        <w:t>at bauma in Munich. Discover the new battery crane and many other innovations at our booth at open-air site FM.712.</w:t>
      </w:r>
    </w:p>
    <w:p w:rsidR="00E92D19" w:rsidRPr="006E18A6" w:rsidRDefault="00E92D19" w:rsidP="00EC04AB">
      <w:pPr>
        <w:spacing w:line="360" w:lineRule="auto"/>
        <w:rPr>
          <w:rFonts w:ascii="Arial" w:eastAsia="Times New Roman" w:hAnsi="Arial" w:cs="Arial"/>
          <w:szCs w:val="24"/>
          <w:lang w:val="en-US" w:eastAsia="de-DE"/>
        </w:rPr>
      </w:pPr>
    </w:p>
    <w:p w:rsidR="00E92D19" w:rsidRPr="006E18A6" w:rsidRDefault="00E92D19" w:rsidP="00EC04AB">
      <w:pPr>
        <w:spacing w:line="360" w:lineRule="auto"/>
        <w:rPr>
          <w:rFonts w:ascii="Arial" w:eastAsia="Times New Roman" w:hAnsi="Arial" w:cs="Arial"/>
          <w:szCs w:val="24"/>
          <w:lang w:val="en-US" w:eastAsia="de-DE"/>
        </w:rPr>
      </w:pPr>
    </w:p>
    <w:p w:rsidR="00E92D19" w:rsidRPr="006E18A6" w:rsidRDefault="00E92D19" w:rsidP="00EC04AB">
      <w:pPr>
        <w:spacing w:line="360" w:lineRule="auto"/>
        <w:rPr>
          <w:rFonts w:ascii="Arial" w:eastAsia="Times New Roman" w:hAnsi="Arial" w:cs="Arial"/>
          <w:szCs w:val="24"/>
          <w:lang w:val="en-US" w:eastAsia="de-DE"/>
        </w:rPr>
      </w:pPr>
    </w:p>
    <w:p w:rsidR="00167A45" w:rsidRPr="00E31C97" w:rsidRDefault="006E18A6" w:rsidP="00EC04AB">
      <w:pPr>
        <w:spacing w:line="360" w:lineRule="auto"/>
        <w:rPr>
          <w:rFonts w:ascii="Arial" w:eastAsia="Times New Roman" w:hAnsi="Arial" w:cs="Arial"/>
          <w:szCs w:val="24"/>
          <w:lang w:val="en-US" w:eastAsia="de-DE"/>
        </w:rPr>
      </w:pPr>
      <w:r w:rsidRPr="00E31C97">
        <w:rPr>
          <w:rFonts w:ascii="Arial" w:hAnsi="Arial" w:cs="Arial"/>
          <w:b/>
          <w:lang w:val="en-US"/>
        </w:rPr>
        <w:t>Caption</w:t>
      </w:r>
      <w:r w:rsidR="004F53A0" w:rsidRPr="00E31C97">
        <w:rPr>
          <w:rFonts w:ascii="Arial" w:hAnsi="Arial" w:cs="Arial"/>
          <w:b/>
          <w:lang w:val="en-US"/>
        </w:rPr>
        <w:t>:</w:t>
      </w:r>
    </w:p>
    <w:p w:rsidR="005674DA" w:rsidRPr="006E18A6" w:rsidRDefault="006E18A6" w:rsidP="006E18A6">
      <w:pPr>
        <w:spacing w:line="360" w:lineRule="auto"/>
        <w:rPr>
          <w:rFonts w:ascii="Arial" w:hAnsi="Arial" w:cs="Arial"/>
          <w:lang w:val="en-US"/>
        </w:rPr>
      </w:pPr>
      <w:r w:rsidRPr="006E18A6">
        <w:rPr>
          <w:rFonts w:ascii="Arial" w:hAnsi="Arial" w:cs="Arial"/>
          <w:i/>
          <w:lang w:val="en-US"/>
        </w:rPr>
        <w:t xml:space="preserve">Image 1: </w:t>
      </w:r>
      <w:r w:rsidRPr="006E18A6">
        <w:rPr>
          <w:rFonts w:ascii="Arial" w:hAnsi="Arial" w:cs="Arial"/>
          <w:lang w:val="en-US"/>
        </w:rPr>
        <w:t>World premiere of the first battery-powered SENNEBOGEN telescopic crawler crane at bauma 2022: the 50-ton SENNEBOGEN 653 Electro Battery.</w:t>
      </w:r>
    </w:p>
    <w:sectPr w:rsidR="005674DA" w:rsidRPr="006E18A6"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789C"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4F53A0" w:rsidP="00BD4763">
    <w:pPr>
      <w:pStyle w:val="Fuzeile"/>
      <w:ind w:left="-567" w:right="-567"/>
      <w:rPr>
        <w:rFonts w:ascii="Arial" w:hAnsi="Arial" w:cs="Arial"/>
        <w:sz w:val="16"/>
        <w:szCs w:val="16"/>
        <w:lang w:val="en-GB"/>
      </w:rPr>
    </w:pPr>
    <w:r>
      <w:rPr>
        <w:rFonts w:ascii="Arial" w:hAnsi="Arial" w:cs="Arial"/>
        <w:sz w:val="16"/>
        <w:szCs w:val="16"/>
        <w:lang w:val="en-GB"/>
      </w:rPr>
      <w:t xml:space="preserve">Franziska </w:t>
    </w:r>
    <w:r w:rsidR="0020195B">
      <w:rPr>
        <w:rFonts w:ascii="Arial" w:hAnsi="Arial" w:cs="Arial"/>
        <w:sz w:val="16"/>
        <w:szCs w:val="16"/>
        <w:lang w:val="en-GB"/>
      </w:rPr>
      <w:t>Limbrunner</w:t>
    </w:r>
  </w:p>
  <w:p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4F53A0">
      <w:rPr>
        <w:rFonts w:ascii="Arial" w:hAnsi="Arial" w:cs="Arial"/>
        <w:sz w:val="16"/>
        <w:szCs w:val="16"/>
        <w:lang w:val="fr-FR"/>
      </w:rPr>
      <w:t xml:space="preserve">Mail: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540-361</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000BC"/>
    <w:rsid w:val="00006757"/>
    <w:rsid w:val="000118AA"/>
    <w:rsid w:val="000240AA"/>
    <w:rsid w:val="00036512"/>
    <w:rsid w:val="00045003"/>
    <w:rsid w:val="00046C53"/>
    <w:rsid w:val="0005429A"/>
    <w:rsid w:val="00066CD2"/>
    <w:rsid w:val="00073D5C"/>
    <w:rsid w:val="000852F6"/>
    <w:rsid w:val="0009648B"/>
    <w:rsid w:val="000E068E"/>
    <w:rsid w:val="000F625E"/>
    <w:rsid w:val="00105F81"/>
    <w:rsid w:val="00112483"/>
    <w:rsid w:val="00121042"/>
    <w:rsid w:val="00127BCB"/>
    <w:rsid w:val="00145EBD"/>
    <w:rsid w:val="00167A45"/>
    <w:rsid w:val="001756FE"/>
    <w:rsid w:val="00191B55"/>
    <w:rsid w:val="001B2DAD"/>
    <w:rsid w:val="001D29C9"/>
    <w:rsid w:val="001F2485"/>
    <w:rsid w:val="0020195B"/>
    <w:rsid w:val="00247536"/>
    <w:rsid w:val="00250E4D"/>
    <w:rsid w:val="00255D69"/>
    <w:rsid w:val="00273E27"/>
    <w:rsid w:val="0028469E"/>
    <w:rsid w:val="002B514F"/>
    <w:rsid w:val="002C17F6"/>
    <w:rsid w:val="002C262D"/>
    <w:rsid w:val="002D0118"/>
    <w:rsid w:val="002D4D64"/>
    <w:rsid w:val="002E4D79"/>
    <w:rsid w:val="002E75CD"/>
    <w:rsid w:val="002F5305"/>
    <w:rsid w:val="00316692"/>
    <w:rsid w:val="0032538B"/>
    <w:rsid w:val="0033595D"/>
    <w:rsid w:val="00335F03"/>
    <w:rsid w:val="00345338"/>
    <w:rsid w:val="00353154"/>
    <w:rsid w:val="0035788B"/>
    <w:rsid w:val="003601FC"/>
    <w:rsid w:val="00360AC9"/>
    <w:rsid w:val="003833AC"/>
    <w:rsid w:val="003B3CAD"/>
    <w:rsid w:val="003C1625"/>
    <w:rsid w:val="003F383C"/>
    <w:rsid w:val="003F5964"/>
    <w:rsid w:val="003F619E"/>
    <w:rsid w:val="0045577F"/>
    <w:rsid w:val="0046450D"/>
    <w:rsid w:val="004718BB"/>
    <w:rsid w:val="00484D8C"/>
    <w:rsid w:val="004A40A5"/>
    <w:rsid w:val="004D4104"/>
    <w:rsid w:val="004E2DAD"/>
    <w:rsid w:val="004E3B4F"/>
    <w:rsid w:val="004E3CE7"/>
    <w:rsid w:val="004E7F87"/>
    <w:rsid w:val="004F53A0"/>
    <w:rsid w:val="0050193E"/>
    <w:rsid w:val="00506097"/>
    <w:rsid w:val="0051160B"/>
    <w:rsid w:val="00513095"/>
    <w:rsid w:val="00532B5E"/>
    <w:rsid w:val="0054440E"/>
    <w:rsid w:val="00555164"/>
    <w:rsid w:val="00562F1A"/>
    <w:rsid w:val="00565B91"/>
    <w:rsid w:val="005674DA"/>
    <w:rsid w:val="005865D9"/>
    <w:rsid w:val="00590CB2"/>
    <w:rsid w:val="00597CE5"/>
    <w:rsid w:val="005B4144"/>
    <w:rsid w:val="005B5E5A"/>
    <w:rsid w:val="005D23A2"/>
    <w:rsid w:val="005E2573"/>
    <w:rsid w:val="00602CD7"/>
    <w:rsid w:val="00605AE5"/>
    <w:rsid w:val="0061644B"/>
    <w:rsid w:val="006166FF"/>
    <w:rsid w:val="00630BAC"/>
    <w:rsid w:val="006473A2"/>
    <w:rsid w:val="00667AE1"/>
    <w:rsid w:val="00690C14"/>
    <w:rsid w:val="006A06D7"/>
    <w:rsid w:val="006B10EF"/>
    <w:rsid w:val="006B22E2"/>
    <w:rsid w:val="006B32D5"/>
    <w:rsid w:val="006E18A6"/>
    <w:rsid w:val="006E4F95"/>
    <w:rsid w:val="00713A64"/>
    <w:rsid w:val="00740428"/>
    <w:rsid w:val="007773F5"/>
    <w:rsid w:val="00795F83"/>
    <w:rsid w:val="007A5398"/>
    <w:rsid w:val="007C2FE2"/>
    <w:rsid w:val="007C3906"/>
    <w:rsid w:val="007D2F33"/>
    <w:rsid w:val="007D4FD8"/>
    <w:rsid w:val="007F066E"/>
    <w:rsid w:val="007F27F4"/>
    <w:rsid w:val="00803A4C"/>
    <w:rsid w:val="00810AC8"/>
    <w:rsid w:val="00813AA5"/>
    <w:rsid w:val="0081774D"/>
    <w:rsid w:val="00820367"/>
    <w:rsid w:val="00820EE7"/>
    <w:rsid w:val="00822A62"/>
    <w:rsid w:val="0084074A"/>
    <w:rsid w:val="00842791"/>
    <w:rsid w:val="00870CAE"/>
    <w:rsid w:val="008716A2"/>
    <w:rsid w:val="00892F6E"/>
    <w:rsid w:val="008A1FCC"/>
    <w:rsid w:val="008A44E1"/>
    <w:rsid w:val="008A7986"/>
    <w:rsid w:val="008B3BCB"/>
    <w:rsid w:val="008D7B4C"/>
    <w:rsid w:val="008E1091"/>
    <w:rsid w:val="008E582F"/>
    <w:rsid w:val="008F098B"/>
    <w:rsid w:val="008F744F"/>
    <w:rsid w:val="00916E54"/>
    <w:rsid w:val="009229E5"/>
    <w:rsid w:val="00934B20"/>
    <w:rsid w:val="00940F3C"/>
    <w:rsid w:val="00952BD8"/>
    <w:rsid w:val="00957601"/>
    <w:rsid w:val="009730DF"/>
    <w:rsid w:val="00991C49"/>
    <w:rsid w:val="009A1DDE"/>
    <w:rsid w:val="009B5C9A"/>
    <w:rsid w:val="009C502B"/>
    <w:rsid w:val="009C615C"/>
    <w:rsid w:val="00A056E9"/>
    <w:rsid w:val="00A063A9"/>
    <w:rsid w:val="00A1016D"/>
    <w:rsid w:val="00A109AE"/>
    <w:rsid w:val="00A4624B"/>
    <w:rsid w:val="00A74F2C"/>
    <w:rsid w:val="00A858C8"/>
    <w:rsid w:val="00AE5491"/>
    <w:rsid w:val="00AE569F"/>
    <w:rsid w:val="00AF0752"/>
    <w:rsid w:val="00B03C97"/>
    <w:rsid w:val="00B061B0"/>
    <w:rsid w:val="00B1642B"/>
    <w:rsid w:val="00B51EBE"/>
    <w:rsid w:val="00B72511"/>
    <w:rsid w:val="00B760B6"/>
    <w:rsid w:val="00B93D91"/>
    <w:rsid w:val="00BA33D5"/>
    <w:rsid w:val="00BA74C5"/>
    <w:rsid w:val="00BA7C9D"/>
    <w:rsid w:val="00BB3334"/>
    <w:rsid w:val="00BC0D18"/>
    <w:rsid w:val="00BC4166"/>
    <w:rsid w:val="00BD3E1B"/>
    <w:rsid w:val="00BD4763"/>
    <w:rsid w:val="00BD4C01"/>
    <w:rsid w:val="00BF6266"/>
    <w:rsid w:val="00C21C0A"/>
    <w:rsid w:val="00C42B60"/>
    <w:rsid w:val="00C47C63"/>
    <w:rsid w:val="00C729F7"/>
    <w:rsid w:val="00CA789F"/>
    <w:rsid w:val="00CC368E"/>
    <w:rsid w:val="00CD41D2"/>
    <w:rsid w:val="00CF7597"/>
    <w:rsid w:val="00D03A63"/>
    <w:rsid w:val="00D03E2D"/>
    <w:rsid w:val="00D1290A"/>
    <w:rsid w:val="00D12EE6"/>
    <w:rsid w:val="00D4009F"/>
    <w:rsid w:val="00D402DD"/>
    <w:rsid w:val="00D45373"/>
    <w:rsid w:val="00D513B5"/>
    <w:rsid w:val="00D514EE"/>
    <w:rsid w:val="00D701A0"/>
    <w:rsid w:val="00D710EF"/>
    <w:rsid w:val="00D83440"/>
    <w:rsid w:val="00D860E1"/>
    <w:rsid w:val="00D97A64"/>
    <w:rsid w:val="00DB741D"/>
    <w:rsid w:val="00DC66F9"/>
    <w:rsid w:val="00DD36BF"/>
    <w:rsid w:val="00DD6575"/>
    <w:rsid w:val="00DE077E"/>
    <w:rsid w:val="00DF318B"/>
    <w:rsid w:val="00E03541"/>
    <w:rsid w:val="00E10BD0"/>
    <w:rsid w:val="00E149FB"/>
    <w:rsid w:val="00E31C97"/>
    <w:rsid w:val="00E36AA6"/>
    <w:rsid w:val="00E478A4"/>
    <w:rsid w:val="00E83355"/>
    <w:rsid w:val="00E92D19"/>
    <w:rsid w:val="00E97E3A"/>
    <w:rsid w:val="00EB446E"/>
    <w:rsid w:val="00EC04AB"/>
    <w:rsid w:val="00EC2CC0"/>
    <w:rsid w:val="00EE2299"/>
    <w:rsid w:val="00EF1521"/>
    <w:rsid w:val="00EF15F6"/>
    <w:rsid w:val="00EF7F84"/>
    <w:rsid w:val="00F054AB"/>
    <w:rsid w:val="00F10911"/>
    <w:rsid w:val="00F11371"/>
    <w:rsid w:val="00F152E0"/>
    <w:rsid w:val="00F242B5"/>
    <w:rsid w:val="00F52CF2"/>
    <w:rsid w:val="00F556BE"/>
    <w:rsid w:val="00F63CC5"/>
    <w:rsid w:val="00F86849"/>
    <w:rsid w:val="00F86E96"/>
    <w:rsid w:val="00FB3621"/>
    <w:rsid w:val="00FC7E60"/>
    <w:rsid w:val="00FD1AA0"/>
    <w:rsid w:val="00FD5480"/>
    <w:rsid w:val="00FD64EC"/>
    <w:rsid w:val="00FE2242"/>
    <w:rsid w:val="00FE72E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38A9EE7"/>
  <w15:chartTrackingRefBased/>
  <w15:docId w15:val="{0498D80E-A2B0-432E-9B84-692A942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3F06-7143-46AF-8394-300496EE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4</cp:revision>
  <cp:lastPrinted>2022-08-03T06:25:00Z</cp:lastPrinted>
  <dcterms:created xsi:type="dcterms:W3CDTF">2022-08-04T05:05:00Z</dcterms:created>
  <dcterms:modified xsi:type="dcterms:W3CDTF">2022-08-10T12:29:00Z</dcterms:modified>
</cp:coreProperties>
</file>