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1D8" w:rsidRPr="00F821D8" w:rsidRDefault="00F821D8" w:rsidP="00F821D8">
      <w:pPr>
        <w:spacing w:line="360" w:lineRule="auto"/>
        <w:rPr>
          <w:rFonts w:ascii="Arial" w:hAnsi="Arial" w:cs="Arial"/>
          <w:b/>
          <w:sz w:val="28"/>
          <w:szCs w:val="32"/>
          <w:u w:val="single"/>
        </w:rPr>
      </w:pPr>
      <w:r>
        <w:rPr>
          <w:rFonts w:ascii="Arial" w:hAnsi="Arial" w:cs="Arial"/>
          <w:b/>
          <w:bCs/>
          <w:sz w:val="28"/>
          <w:szCs w:val="32"/>
          <w:u w:val="single"/>
          <w:lang w:val="en"/>
        </w:rPr>
        <w:t>Indispensable to the steelworks and so to the recycling system too!</w:t>
      </w:r>
    </w:p>
    <w:p w:rsidR="00F821D8" w:rsidRPr="00F821D8" w:rsidRDefault="00F821D8" w:rsidP="00F821D8">
      <w:pPr>
        <w:spacing w:line="360" w:lineRule="auto"/>
        <w:rPr>
          <w:rFonts w:ascii="Arial" w:hAnsi="Arial" w:cs="Arial"/>
          <w:b/>
          <w:sz w:val="28"/>
          <w:szCs w:val="32"/>
          <w:u w:val="single"/>
        </w:rPr>
      </w:pPr>
      <w:r>
        <w:rPr>
          <w:rFonts w:ascii="Arial" w:hAnsi="Arial" w:cs="Arial"/>
          <w:b/>
          <w:bCs/>
          <w:sz w:val="28"/>
          <w:szCs w:val="32"/>
          <w:u w:val="single"/>
          <w:lang w:val="en"/>
        </w:rPr>
        <w:t xml:space="preserve">Max Aicher Umwelt uses a SENNEBOGEN 835 mobile material handler to process slag </w:t>
      </w:r>
      <w:r>
        <w:rPr>
          <w:rFonts w:ascii="Arial" w:hAnsi="Arial" w:cs="Arial"/>
          <w:sz w:val="28"/>
          <w:szCs w:val="32"/>
          <w:lang w:val="en"/>
        </w:rPr>
        <w:br/>
      </w:r>
    </w:p>
    <w:p w:rsidR="00F821D8" w:rsidRPr="00F821D8" w:rsidRDefault="00F821D8" w:rsidP="00F821D8">
      <w:pPr>
        <w:spacing w:line="360" w:lineRule="auto"/>
        <w:rPr>
          <w:rFonts w:ascii="Arial" w:hAnsi="Arial" w:cs="Arial"/>
          <w:b/>
        </w:rPr>
      </w:pPr>
      <w:r>
        <w:rPr>
          <w:rFonts w:ascii="Arial" w:hAnsi="Arial" w:cs="Arial"/>
          <w:b/>
          <w:bCs/>
          <w:lang w:val="en"/>
        </w:rPr>
        <w:t xml:space="preserve">Steelworks processes are finely coordinated and timed with each other - from </w:t>
      </w:r>
      <w:r w:rsidR="0086221B">
        <w:rPr>
          <w:rFonts w:ascii="Arial" w:hAnsi="Arial" w:cs="Arial"/>
          <w:b/>
          <w:bCs/>
          <w:lang w:val="en"/>
        </w:rPr>
        <w:t xml:space="preserve">the </w:t>
      </w:r>
      <w:r>
        <w:rPr>
          <w:rFonts w:ascii="Arial" w:hAnsi="Arial" w:cs="Arial"/>
          <w:b/>
          <w:bCs/>
          <w:lang w:val="en"/>
        </w:rPr>
        <w:t xml:space="preserve">delivery of old scrap, to smelting and right through to loading steel products and processing slag, the system is reliant on constant functionality. Machine downtime means congestion in the flow of the system, or even </w:t>
      </w:r>
      <w:r w:rsidR="0086221B">
        <w:rPr>
          <w:rFonts w:ascii="Arial" w:hAnsi="Arial" w:cs="Arial"/>
          <w:b/>
          <w:bCs/>
          <w:lang w:val="en"/>
        </w:rPr>
        <w:t xml:space="preserve">a </w:t>
      </w:r>
      <w:r>
        <w:rPr>
          <w:rFonts w:ascii="Arial" w:hAnsi="Arial" w:cs="Arial"/>
          <w:b/>
          <w:bCs/>
          <w:lang w:val="en"/>
        </w:rPr>
        <w:t xml:space="preserve">complete standstill. To prevent this happening, Max Aicher Umwelt in Meitingen, who processes slag for Lech-Stahlwerke, has </w:t>
      </w:r>
      <w:r w:rsidR="00D64C06">
        <w:rPr>
          <w:rFonts w:ascii="Arial" w:hAnsi="Arial" w:cs="Arial"/>
          <w:b/>
          <w:bCs/>
          <w:lang w:val="en"/>
        </w:rPr>
        <w:t>gone with its long-standing, tri</w:t>
      </w:r>
      <w:r>
        <w:rPr>
          <w:rFonts w:ascii="Arial" w:hAnsi="Arial" w:cs="Arial"/>
          <w:b/>
          <w:bCs/>
          <w:lang w:val="en"/>
        </w:rPr>
        <w:t>ed and tested method and acquired its third successive green machine, the new SENNEBOGEN 835 mobile material handler.</w:t>
      </w:r>
    </w:p>
    <w:p w:rsidR="00F821D8" w:rsidRPr="00F821D8" w:rsidRDefault="00F821D8" w:rsidP="00F821D8">
      <w:pPr>
        <w:spacing w:line="360" w:lineRule="auto"/>
        <w:rPr>
          <w:rFonts w:ascii="Arial" w:hAnsi="Arial" w:cs="Arial"/>
        </w:rPr>
      </w:pPr>
    </w:p>
    <w:p w:rsidR="00F821D8" w:rsidRPr="00F821D8" w:rsidRDefault="00F821D8" w:rsidP="00F821D8">
      <w:pPr>
        <w:spacing w:line="360" w:lineRule="auto"/>
        <w:rPr>
          <w:rFonts w:ascii="Arial" w:hAnsi="Arial" w:cs="Arial"/>
        </w:rPr>
      </w:pPr>
      <w:r>
        <w:rPr>
          <w:rFonts w:ascii="Arial" w:hAnsi="Arial" w:cs="Arial"/>
          <w:lang w:val="en"/>
        </w:rPr>
        <w:t xml:space="preserve">For the last 34 years, Max Aicher Umwelt GmbH has been an important part of Lech-Stahlwerke in Meitingen. The site, which employs 25 people, processes all the steelworks' co-products and by-products, in particular the electric arc furnace slag (EAFS). </w:t>
      </w:r>
      <w:r w:rsidR="0086221B">
        <w:rPr>
          <w:rFonts w:ascii="Arial" w:hAnsi="Arial" w:cs="Arial"/>
          <w:lang w:val="en"/>
        </w:rPr>
        <w:t xml:space="preserve">In this way the company sustainably contributes to the reuse of the lava-like, solidified molten material as a construction material in many different areas. </w:t>
      </w:r>
      <w:r>
        <w:rPr>
          <w:rFonts w:ascii="Arial" w:hAnsi="Arial" w:cs="Arial"/>
          <w:lang w:val="en"/>
        </w:rPr>
        <w:t xml:space="preserve">For example, when it comes to building roads, slag is a welcome alternative to gravel and grit. </w:t>
      </w:r>
      <w:r w:rsidR="0086221B" w:rsidRPr="0086221B">
        <w:rPr>
          <w:rFonts w:ascii="Arial" w:hAnsi="Arial" w:cs="Arial"/>
          <w:lang w:val="en"/>
        </w:rPr>
        <w:t>The slag as a by-product is thus recycled and conserves natural resources.</w:t>
      </w:r>
      <w:r w:rsidR="0086221B">
        <w:rPr>
          <w:rFonts w:ascii="Arial" w:hAnsi="Arial" w:cs="Arial"/>
          <w:lang w:val="en"/>
        </w:rPr>
        <w:t xml:space="preserve"> </w:t>
      </w:r>
      <w:r>
        <w:rPr>
          <w:rFonts w:ascii="Arial" w:hAnsi="Arial" w:cs="Arial"/>
          <w:lang w:val="en"/>
        </w:rPr>
        <w:t xml:space="preserve">Max </w:t>
      </w:r>
      <w:proofErr w:type="spellStart"/>
      <w:r>
        <w:rPr>
          <w:rFonts w:ascii="Arial" w:hAnsi="Arial" w:cs="Arial"/>
          <w:lang w:val="en"/>
        </w:rPr>
        <w:t>Aicher</w:t>
      </w:r>
      <w:proofErr w:type="spellEnd"/>
      <w:r>
        <w:rPr>
          <w:rFonts w:ascii="Arial" w:hAnsi="Arial" w:cs="Arial"/>
          <w:lang w:val="en"/>
        </w:rPr>
        <w:t xml:space="preserve"> Umwelt processes 200,000 tonnes of electric arc furnace</w:t>
      </w:r>
      <w:r w:rsidR="004274D1">
        <w:rPr>
          <w:rFonts w:ascii="Arial" w:hAnsi="Arial" w:cs="Arial"/>
          <w:lang w:val="en"/>
        </w:rPr>
        <w:t xml:space="preserve"> slag annually on its 35,000 </w:t>
      </w:r>
      <w:proofErr w:type="spellStart"/>
      <w:r w:rsidR="004274D1">
        <w:rPr>
          <w:rFonts w:ascii="Arial" w:hAnsi="Arial" w:cs="Arial"/>
          <w:lang w:val="en"/>
        </w:rPr>
        <w:t>sq</w:t>
      </w:r>
      <w:r>
        <w:rPr>
          <w:rFonts w:ascii="Arial" w:hAnsi="Arial" w:cs="Arial"/>
          <w:lang w:val="en"/>
        </w:rPr>
        <w:t>m</w:t>
      </w:r>
      <w:proofErr w:type="spellEnd"/>
      <w:r>
        <w:rPr>
          <w:rFonts w:ascii="Arial" w:hAnsi="Arial" w:cs="Arial"/>
          <w:lang w:val="en"/>
        </w:rPr>
        <w:t xml:space="preserve"> site in </w:t>
      </w:r>
      <w:proofErr w:type="spellStart"/>
      <w:r>
        <w:rPr>
          <w:rFonts w:ascii="Arial" w:hAnsi="Arial" w:cs="Arial"/>
          <w:lang w:val="en"/>
        </w:rPr>
        <w:t>Meitingen</w:t>
      </w:r>
      <w:proofErr w:type="spellEnd"/>
      <w:r>
        <w:rPr>
          <w:rFonts w:ascii="Arial" w:hAnsi="Arial" w:cs="Arial"/>
          <w:lang w:val="en"/>
        </w:rPr>
        <w:t>.</w:t>
      </w:r>
    </w:p>
    <w:p w:rsidR="00F821D8" w:rsidRPr="00F821D8" w:rsidRDefault="00F821D8" w:rsidP="00F821D8">
      <w:pPr>
        <w:spacing w:line="360" w:lineRule="auto"/>
        <w:rPr>
          <w:rFonts w:ascii="Arial" w:hAnsi="Arial" w:cs="Arial"/>
        </w:rPr>
      </w:pPr>
    </w:p>
    <w:p w:rsidR="00F821D8" w:rsidRPr="00F821D8" w:rsidRDefault="00F821D8" w:rsidP="00F821D8">
      <w:pPr>
        <w:spacing w:line="360" w:lineRule="auto"/>
        <w:rPr>
          <w:rFonts w:ascii="Arial" w:hAnsi="Arial" w:cs="Arial"/>
        </w:rPr>
      </w:pPr>
      <w:r>
        <w:rPr>
          <w:rFonts w:ascii="Arial" w:hAnsi="Arial" w:cs="Arial"/>
          <w:i/>
          <w:iCs/>
          <w:lang w:val="en"/>
        </w:rPr>
        <w:t xml:space="preserve">"A standstill on our site can, in a worst case scenario, lead to a standstill across the whole steelworks. When we are buying machines, </w:t>
      </w:r>
      <w:r w:rsidR="00BB79E5" w:rsidRPr="00BB79E5">
        <w:rPr>
          <w:rFonts w:ascii="Arial" w:hAnsi="Arial" w:cs="Arial"/>
          <w:i/>
          <w:iCs/>
          <w:lang w:val="en"/>
        </w:rPr>
        <w:t xml:space="preserve">a 24-hour all-round </w:t>
      </w:r>
      <w:r w:rsidR="00BB79E5">
        <w:rPr>
          <w:rFonts w:ascii="Arial" w:hAnsi="Arial" w:cs="Arial"/>
          <w:i/>
          <w:iCs/>
          <w:lang w:val="en"/>
        </w:rPr>
        <w:t xml:space="preserve">machine </w:t>
      </w:r>
      <w:r w:rsidR="00BB79E5" w:rsidRPr="00BB79E5">
        <w:rPr>
          <w:rFonts w:ascii="Arial" w:hAnsi="Arial" w:cs="Arial"/>
          <w:i/>
          <w:iCs/>
          <w:lang w:val="en"/>
        </w:rPr>
        <w:t>service</w:t>
      </w:r>
      <w:r>
        <w:rPr>
          <w:rFonts w:ascii="Arial" w:hAnsi="Arial" w:cs="Arial"/>
          <w:i/>
          <w:iCs/>
          <w:lang w:val="en"/>
        </w:rPr>
        <w:t xml:space="preserve"> is absolutely essential</w:t>
      </w:r>
      <w:r w:rsidR="00BB79E5">
        <w:rPr>
          <w:rFonts w:ascii="Arial" w:hAnsi="Arial" w:cs="Arial"/>
          <w:i/>
          <w:iCs/>
          <w:lang w:val="en"/>
        </w:rPr>
        <w:t xml:space="preserve"> for us</w:t>
      </w:r>
      <w:r>
        <w:rPr>
          <w:rFonts w:ascii="Arial" w:hAnsi="Arial" w:cs="Arial"/>
          <w:i/>
          <w:iCs/>
          <w:lang w:val="en"/>
        </w:rPr>
        <w:t xml:space="preserve">!" </w:t>
      </w:r>
      <w:r>
        <w:rPr>
          <w:rFonts w:ascii="Arial" w:hAnsi="Arial" w:cs="Arial"/>
          <w:lang w:val="en"/>
        </w:rPr>
        <w:t xml:space="preserve">says Benjamin Kinlinger, Division Manager of EAFS Processing at Max Aicher Umwelt in Meitingen. </w:t>
      </w:r>
      <w:r w:rsidR="00BB79E5" w:rsidRPr="00BB79E5">
        <w:rPr>
          <w:rFonts w:ascii="Arial" w:hAnsi="Arial" w:cs="Arial"/>
          <w:lang w:val="en"/>
        </w:rPr>
        <w:t>With the SENNEBOGEN sales and service partner Fischer &amp; Schweiger t</w:t>
      </w:r>
      <w:r w:rsidR="00BB79E5">
        <w:rPr>
          <w:rFonts w:ascii="Arial" w:hAnsi="Arial" w:cs="Arial"/>
          <w:lang w:val="en"/>
        </w:rPr>
        <w:t xml:space="preserve">he ideal </w:t>
      </w:r>
      <w:r w:rsidR="0086221B">
        <w:rPr>
          <w:rFonts w:ascii="Arial" w:hAnsi="Arial" w:cs="Arial"/>
          <w:lang w:val="en"/>
        </w:rPr>
        <w:t xml:space="preserve">support </w:t>
      </w:r>
      <w:r w:rsidR="00BB79E5">
        <w:rPr>
          <w:rFonts w:ascii="Arial" w:hAnsi="Arial" w:cs="Arial"/>
          <w:lang w:val="en"/>
        </w:rPr>
        <w:t>could be found:</w:t>
      </w:r>
      <w:r>
        <w:rPr>
          <w:rFonts w:ascii="Arial" w:hAnsi="Arial" w:cs="Arial"/>
          <w:lang w:val="en"/>
        </w:rPr>
        <w:t xml:space="preserve"> Thanks to </w:t>
      </w:r>
      <w:r>
        <w:rPr>
          <w:rFonts w:ascii="Arial" w:hAnsi="Arial" w:cs="Arial"/>
          <w:lang w:val="en"/>
        </w:rPr>
        <w:lastRenderedPageBreak/>
        <w:t>the close proximity of the companies they can react quickly and reliably in an emergency.</w:t>
      </w:r>
    </w:p>
    <w:p w:rsidR="00F821D8" w:rsidRPr="00F821D8" w:rsidRDefault="00F821D8" w:rsidP="00F821D8">
      <w:pPr>
        <w:spacing w:line="360" w:lineRule="auto"/>
        <w:rPr>
          <w:rFonts w:ascii="Arial" w:hAnsi="Arial" w:cs="Arial"/>
        </w:rPr>
      </w:pPr>
    </w:p>
    <w:p w:rsidR="00F821D8" w:rsidRPr="00F821D8" w:rsidRDefault="00F821D8" w:rsidP="00F821D8">
      <w:pPr>
        <w:spacing w:line="360" w:lineRule="auto"/>
        <w:rPr>
          <w:rFonts w:ascii="Arial" w:hAnsi="Arial" w:cs="Arial"/>
          <w:b/>
        </w:rPr>
      </w:pPr>
      <w:r>
        <w:rPr>
          <w:rFonts w:ascii="Arial" w:hAnsi="Arial" w:cs="Arial"/>
          <w:b/>
          <w:bCs/>
          <w:lang w:val="en"/>
        </w:rPr>
        <w:t>Safe, fuel-efficient, robust!</w:t>
      </w:r>
    </w:p>
    <w:p w:rsidR="00F821D8" w:rsidRPr="00F821D8" w:rsidRDefault="00F821D8" w:rsidP="00F821D8">
      <w:pPr>
        <w:spacing w:line="360" w:lineRule="auto"/>
        <w:rPr>
          <w:rFonts w:ascii="Arial" w:hAnsi="Arial" w:cs="Arial"/>
        </w:rPr>
      </w:pPr>
      <w:r>
        <w:rPr>
          <w:rFonts w:ascii="Arial" w:hAnsi="Arial" w:cs="Arial"/>
          <w:lang w:val="en"/>
        </w:rPr>
        <w:t xml:space="preserve">As well as being reliable, the mobile material handling specialist is a multi-functional, powerful, and, above all, robust machine that is used in Meitingen with a magnet and an orange peel grab. It sorts, for example, larger and smaller pieces of slag weighing up to </w:t>
      </w:r>
      <w:r>
        <w:rPr>
          <w:rFonts w:ascii="Arial" w:hAnsi="Arial" w:cs="Arial"/>
          <w:color w:val="000000"/>
          <w:lang w:val="en"/>
        </w:rPr>
        <w:t xml:space="preserve">10 </w:t>
      </w:r>
      <w:r>
        <w:rPr>
          <w:rFonts w:ascii="Arial" w:hAnsi="Arial" w:cs="Arial"/>
          <w:lang w:val="en"/>
        </w:rPr>
        <w:t xml:space="preserve">tonnes. A 231 kW diesel engine, configured to meet stage V emissions standards, drives the huge undercarriage and all the work processes. One highlight: using just 13.9 liters of diesel per hour, the 45.5 tonner's thriftiness has impressed those on site. </w:t>
      </w:r>
      <w:r>
        <w:rPr>
          <w:rFonts w:ascii="Arial" w:hAnsi="Arial" w:cs="Arial"/>
          <w:i/>
          <w:iCs/>
          <w:lang w:val="en"/>
        </w:rPr>
        <w:t xml:space="preserve">"You can only really judge a machine's consumption rate once it has been bought and put to work in real conditions. </w:t>
      </w:r>
      <w:r w:rsidR="00BB79E5" w:rsidRPr="00BB79E5">
        <w:rPr>
          <w:rFonts w:ascii="Arial" w:hAnsi="Arial" w:cs="Arial"/>
          <w:i/>
          <w:iCs/>
          <w:lang w:val="en"/>
        </w:rPr>
        <w:t>But even here SENNEBOGEN keeps</w:t>
      </w:r>
      <w:r w:rsidR="00BB79E5">
        <w:rPr>
          <w:rFonts w:ascii="Arial" w:hAnsi="Arial" w:cs="Arial"/>
          <w:i/>
          <w:iCs/>
          <w:lang w:val="en"/>
        </w:rPr>
        <w:t xml:space="preserve"> the promise</w:t>
      </w:r>
      <w:r w:rsidR="004274D1">
        <w:rPr>
          <w:rFonts w:ascii="Arial" w:hAnsi="Arial" w:cs="Arial"/>
          <w:i/>
          <w:iCs/>
          <w:lang w:val="en"/>
        </w:rPr>
        <w:t>s</w:t>
      </w:r>
      <w:r w:rsidR="00BB79E5">
        <w:rPr>
          <w:rFonts w:ascii="Arial" w:hAnsi="Arial" w:cs="Arial"/>
          <w:i/>
          <w:iCs/>
          <w:lang w:val="en"/>
        </w:rPr>
        <w:t xml:space="preserve"> made in advance</w:t>
      </w:r>
      <w:r>
        <w:rPr>
          <w:rFonts w:ascii="Arial" w:hAnsi="Arial" w:cs="Arial"/>
          <w:i/>
          <w:iCs/>
          <w:lang w:val="en"/>
        </w:rPr>
        <w:t xml:space="preserve">," </w:t>
      </w:r>
      <w:r>
        <w:rPr>
          <w:rFonts w:ascii="Arial" w:hAnsi="Arial" w:cs="Arial"/>
          <w:lang w:val="en"/>
        </w:rPr>
        <w:t xml:space="preserve">explains Kinlinger. </w:t>
      </w:r>
    </w:p>
    <w:p w:rsidR="00F821D8" w:rsidRPr="00F821D8" w:rsidRDefault="00F821D8" w:rsidP="00F821D8">
      <w:pPr>
        <w:spacing w:line="360" w:lineRule="auto"/>
        <w:rPr>
          <w:rFonts w:ascii="Arial" w:hAnsi="Arial" w:cs="Arial"/>
        </w:rPr>
      </w:pPr>
    </w:p>
    <w:p w:rsidR="00F821D8" w:rsidRPr="00F821D8" w:rsidRDefault="00F821D8" w:rsidP="00F821D8">
      <w:pPr>
        <w:spacing w:line="360" w:lineRule="auto"/>
        <w:rPr>
          <w:rFonts w:ascii="Arial" w:hAnsi="Arial" w:cs="Arial"/>
        </w:rPr>
      </w:pPr>
      <w:r>
        <w:rPr>
          <w:rFonts w:ascii="Arial" w:hAnsi="Arial" w:cs="Arial"/>
          <w:lang w:val="en"/>
        </w:rPr>
        <w:t>As the name suggests, the diesel machine's efficiency is down to the SENNEBOGEN Green Efficiency principle. The hydraulic oil flow rate is optimally adjusted to the tasks being carried out by the machine, and, depending on the power required, the right amount of oil is pumped through the large-scale pipes to achieve the best level of efficiency. In addition, the machine has series standard i</w:t>
      </w:r>
      <w:r w:rsidR="00BB79E5">
        <w:rPr>
          <w:rFonts w:ascii="Arial" w:hAnsi="Arial" w:cs="Arial"/>
          <w:lang w:val="en"/>
        </w:rPr>
        <w:t>n-built automatic idle and stop</w:t>
      </w:r>
      <w:r>
        <w:rPr>
          <w:rFonts w:ascii="Arial" w:hAnsi="Arial" w:cs="Arial"/>
          <w:lang w:val="en"/>
        </w:rPr>
        <w:t xml:space="preserve"> functions that reduce and/or completely halt consumption when the machine is not in use for brief periods of time. This means that the machine can always be operated in a fuel efficient way, without direct input from the operator. </w:t>
      </w:r>
    </w:p>
    <w:p w:rsidR="00F821D8" w:rsidRPr="00F821D8" w:rsidRDefault="00F821D8" w:rsidP="00F821D8">
      <w:pPr>
        <w:spacing w:line="360" w:lineRule="auto"/>
        <w:rPr>
          <w:rFonts w:ascii="Arial" w:hAnsi="Arial" w:cs="Arial"/>
        </w:rPr>
      </w:pPr>
    </w:p>
    <w:p w:rsidR="00F821D8" w:rsidRPr="00E4183B" w:rsidRDefault="00F821D8" w:rsidP="00F821D8">
      <w:pPr>
        <w:spacing w:line="360" w:lineRule="auto"/>
        <w:rPr>
          <w:rFonts w:ascii="Arial" w:hAnsi="Arial" w:cs="Arial"/>
        </w:rPr>
      </w:pPr>
      <w:r>
        <w:rPr>
          <w:rFonts w:ascii="Arial" w:hAnsi="Arial" w:cs="Arial"/>
          <w:lang w:val="en"/>
        </w:rPr>
        <w:t xml:space="preserve"> [Caption:]</w:t>
      </w:r>
    </w:p>
    <w:p w:rsidR="00F821D8" w:rsidRPr="00F821D8" w:rsidRDefault="00F821D8" w:rsidP="00F821D8">
      <w:pPr>
        <w:numPr>
          <w:ilvl w:val="0"/>
          <w:numId w:val="5"/>
        </w:numPr>
        <w:spacing w:line="360" w:lineRule="auto"/>
        <w:rPr>
          <w:rFonts w:ascii="Arial" w:hAnsi="Arial" w:cs="Arial"/>
        </w:rPr>
      </w:pPr>
      <w:r>
        <w:rPr>
          <w:rFonts w:ascii="Arial" w:hAnsi="Arial" w:cs="Arial"/>
          <w:lang w:val="en"/>
        </w:rPr>
        <w:t>SENNEBOGEN 835 E series: sorting slag for further crushing into grit measuring less than 150 mm</w:t>
      </w:r>
    </w:p>
    <w:p w:rsidR="00756176" w:rsidRPr="008D098F" w:rsidRDefault="0086221B" w:rsidP="00F821D8">
      <w:pPr>
        <w:numPr>
          <w:ilvl w:val="0"/>
          <w:numId w:val="5"/>
        </w:numPr>
        <w:spacing w:line="360" w:lineRule="auto"/>
        <w:rPr>
          <w:rFonts w:ascii="Arial" w:hAnsi="Arial" w:cs="Arial"/>
        </w:rPr>
      </w:pPr>
      <w:r>
        <w:rPr>
          <w:rFonts w:ascii="Arial" w:hAnsi="Arial" w:cs="Arial"/>
          <w:lang w:val="en"/>
        </w:rPr>
        <w:t>Convinced</w:t>
      </w:r>
      <w:r w:rsidR="00F821D8">
        <w:rPr>
          <w:rFonts w:ascii="Arial" w:hAnsi="Arial" w:cs="Arial"/>
          <w:lang w:val="en"/>
        </w:rPr>
        <w:t xml:space="preserve"> </w:t>
      </w:r>
      <w:r>
        <w:rPr>
          <w:rFonts w:ascii="Arial" w:hAnsi="Arial" w:cs="Arial"/>
          <w:lang w:val="en"/>
        </w:rPr>
        <w:t>of</w:t>
      </w:r>
      <w:bookmarkStart w:id="0" w:name="_GoBack"/>
      <w:bookmarkEnd w:id="0"/>
      <w:r>
        <w:rPr>
          <w:rFonts w:ascii="Arial" w:hAnsi="Arial" w:cs="Arial"/>
          <w:lang w:val="en"/>
        </w:rPr>
        <w:t xml:space="preserve"> their latest</w:t>
      </w:r>
      <w:r w:rsidR="00F821D8">
        <w:rPr>
          <w:rFonts w:ascii="Arial" w:hAnsi="Arial" w:cs="Arial"/>
          <w:lang w:val="en"/>
        </w:rPr>
        <w:t xml:space="preserve"> acquisition: left to right, machine operator Stefan Jentsch and Division Manager of EAFS Processing Benjamin Kinlinger, Max Aicher Umwelt GmbH</w:t>
      </w:r>
    </w:p>
    <w:sectPr w:rsidR="00756176" w:rsidRPr="008D098F" w:rsidSect="00CC22BC">
      <w:headerReference w:type="default" r:id="rId7"/>
      <w:footerReference w:type="default" r:id="rId8"/>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SENNEBOGEN Maschinenfabrik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86221B" w:rsidRDefault="00FF2BA2" w:rsidP="005A10B3">
    <w:pPr>
      <w:pStyle w:val="Fuzeile"/>
      <w:tabs>
        <w:tab w:val="clear" w:pos="4536"/>
        <w:tab w:val="clear" w:pos="9072"/>
        <w:tab w:val="left" w:pos="2730"/>
      </w:tabs>
      <w:rPr>
        <w:rFonts w:ascii="Arial" w:hAnsi="Arial" w:cs="Arial"/>
        <w:color w:val="808080"/>
        <w:sz w:val="14"/>
        <w:szCs w:val="14"/>
      </w:rPr>
    </w:pPr>
    <w:proofErr w:type="spellStart"/>
    <w:r w:rsidRPr="0086221B">
      <w:rPr>
        <w:rFonts w:ascii="Arial" w:hAnsi="Arial" w:cs="Arial"/>
        <w:color w:val="808080"/>
        <w:sz w:val="14"/>
        <w:szCs w:val="14"/>
      </w:rPr>
      <w:t>Sennebogenstrasse</w:t>
    </w:r>
    <w:proofErr w:type="spellEnd"/>
    <w:r w:rsidRPr="0086221B">
      <w:rPr>
        <w:rFonts w:ascii="Arial" w:hAnsi="Arial" w:cs="Arial"/>
        <w:color w:val="808080"/>
        <w:sz w:val="14"/>
        <w:szCs w:val="14"/>
      </w:rPr>
      <w:t xml:space="preserve"> 10 </w:t>
    </w:r>
    <w:r w:rsidRPr="0086221B">
      <w:rPr>
        <w:rFonts w:ascii="Arial" w:hAnsi="Arial" w:cs="Arial"/>
        <w:color w:val="808080"/>
        <w:sz w:val="14"/>
        <w:szCs w:val="14"/>
      </w:rPr>
      <w:tab/>
    </w:r>
    <w:r w:rsidRPr="0086221B">
      <w:rPr>
        <w:rFonts w:ascii="Arial" w:hAnsi="Arial" w:cs="Arial"/>
        <w:color w:val="808080"/>
        <w:sz w:val="14"/>
        <w:szCs w:val="14"/>
      </w:rPr>
      <w:tab/>
    </w:r>
    <w:r w:rsidRPr="0086221B">
      <w:rPr>
        <w:rFonts w:ascii="Arial" w:hAnsi="Arial" w:cs="Arial"/>
        <w:color w:val="808080"/>
        <w:sz w:val="14"/>
        <w:szCs w:val="14"/>
      </w:rPr>
      <w:tab/>
    </w:r>
    <w:r w:rsidRPr="0086221B">
      <w:rPr>
        <w:rFonts w:ascii="Arial" w:hAnsi="Arial" w:cs="Arial"/>
        <w:color w:val="808080"/>
        <w:sz w:val="14"/>
        <w:szCs w:val="14"/>
      </w:rPr>
      <w:tab/>
    </w:r>
    <w:r w:rsidRPr="0086221B">
      <w:rPr>
        <w:rFonts w:ascii="Arial" w:hAnsi="Arial" w:cs="Arial"/>
        <w:color w:val="808080"/>
        <w:sz w:val="14"/>
        <w:szCs w:val="14"/>
      </w:rPr>
      <w:tab/>
    </w:r>
    <w:r w:rsidRPr="0086221B">
      <w:rPr>
        <w:rFonts w:ascii="Arial" w:hAnsi="Arial" w:cs="Arial"/>
        <w:color w:val="808080"/>
        <w:sz w:val="14"/>
        <w:szCs w:val="14"/>
      </w:rPr>
      <w:tab/>
    </w:r>
    <w:r w:rsidRPr="0086221B">
      <w:rPr>
        <w:rFonts w:ascii="Arial" w:hAnsi="Arial" w:cs="Arial"/>
        <w:color w:val="808080"/>
        <w:sz w:val="14"/>
        <w:szCs w:val="14"/>
      </w:rPr>
      <w:tab/>
    </w:r>
    <w:r w:rsidRPr="0086221B">
      <w:rPr>
        <w:rFonts w:ascii="Arial" w:hAnsi="Arial" w:cs="Arial"/>
        <w:color w:val="808080"/>
        <w:sz w:val="14"/>
        <w:szCs w:val="14"/>
      </w:rPr>
      <w:tab/>
    </w:r>
  </w:p>
  <w:p w:rsidR="00FF2BA2" w:rsidRPr="0086221B" w:rsidRDefault="00FF2BA2" w:rsidP="005A10B3">
    <w:pPr>
      <w:pStyle w:val="Fuzeile"/>
      <w:tabs>
        <w:tab w:val="clear" w:pos="4536"/>
        <w:tab w:val="clear" w:pos="9072"/>
        <w:tab w:val="left" w:pos="2730"/>
      </w:tabs>
      <w:rPr>
        <w:rStyle w:val="Seitenzahl"/>
        <w:rFonts w:ascii="Arial" w:hAnsi="Arial" w:cs="Arial"/>
        <w:color w:val="808080"/>
        <w:sz w:val="14"/>
        <w:szCs w:val="14"/>
      </w:rPr>
    </w:pPr>
    <w:r w:rsidRPr="0086221B">
      <w:rPr>
        <w:rFonts w:ascii="Arial" w:hAnsi="Arial"/>
        <w:color w:val="808080"/>
        <w:sz w:val="14"/>
        <w:szCs w:val="14"/>
      </w:rPr>
      <w:t xml:space="preserve">94315 </w:t>
    </w:r>
    <w:proofErr w:type="spellStart"/>
    <w:r w:rsidRPr="0086221B">
      <w:rPr>
        <w:rFonts w:ascii="Arial" w:hAnsi="Arial"/>
        <w:color w:val="808080"/>
        <w:sz w:val="14"/>
        <w:szCs w:val="14"/>
      </w:rPr>
      <w:t>Straubing</w:t>
    </w:r>
    <w:proofErr w:type="spellEnd"/>
    <w:r w:rsidRPr="0086221B">
      <w:rPr>
        <w:rFonts w:ascii="Arial" w:hAnsi="Arial"/>
        <w:color w:val="808080"/>
        <w:sz w:val="14"/>
        <w:szCs w:val="14"/>
      </w:rPr>
      <w:t xml:space="preserve"> – Germany</w:t>
    </w:r>
    <w:r w:rsidRPr="0086221B">
      <w:rPr>
        <w:rStyle w:val="Seitenzahl"/>
        <w:rFonts w:ascii="Arial" w:hAnsi="Arial" w:cs="Arial"/>
        <w:color w:val="808080"/>
        <w:sz w:val="14"/>
        <w:szCs w:val="14"/>
      </w:rPr>
      <w:t xml:space="preserve"> </w:t>
    </w:r>
    <w:r w:rsidRPr="0086221B">
      <w:rPr>
        <w:rStyle w:val="Seitenzahl"/>
        <w:rFonts w:ascii="Arial" w:hAnsi="Arial" w:cs="Arial"/>
        <w:color w:val="808080"/>
        <w:sz w:val="14"/>
        <w:szCs w:val="14"/>
      </w:rPr>
      <w:tab/>
    </w:r>
    <w:r w:rsidRPr="0086221B">
      <w:rPr>
        <w:rStyle w:val="Seitenzahl"/>
        <w:rFonts w:ascii="Arial" w:hAnsi="Arial" w:cs="Arial"/>
        <w:color w:val="808080"/>
        <w:sz w:val="14"/>
        <w:szCs w:val="14"/>
      </w:rPr>
      <w:tab/>
    </w:r>
    <w:r w:rsidRPr="0086221B">
      <w:rPr>
        <w:rStyle w:val="Seitenzahl"/>
        <w:rFonts w:ascii="Arial" w:hAnsi="Arial" w:cs="Arial"/>
        <w:color w:val="808080"/>
        <w:sz w:val="14"/>
        <w:szCs w:val="14"/>
      </w:rPr>
      <w:tab/>
    </w:r>
    <w:r w:rsidRPr="0086221B">
      <w:rPr>
        <w:rStyle w:val="Seitenzahl"/>
        <w:rFonts w:ascii="Arial" w:hAnsi="Arial" w:cs="Arial"/>
        <w:color w:val="808080"/>
        <w:sz w:val="14"/>
        <w:szCs w:val="14"/>
      </w:rPr>
      <w:tab/>
    </w:r>
    <w:r w:rsidRPr="0086221B">
      <w:rPr>
        <w:rStyle w:val="Seitenzahl"/>
        <w:rFonts w:ascii="Arial" w:hAnsi="Arial" w:cs="Arial"/>
        <w:color w:val="808080"/>
        <w:sz w:val="14"/>
        <w:szCs w:val="14"/>
      </w:rPr>
      <w:tab/>
    </w:r>
    <w:r w:rsidRPr="0086221B">
      <w:rPr>
        <w:rStyle w:val="Seitenzahl"/>
        <w:rFonts w:ascii="Arial" w:hAnsi="Arial" w:cs="Arial"/>
        <w:color w:val="808080"/>
        <w:sz w:val="14"/>
        <w:szCs w:val="14"/>
      </w:rPr>
      <w:tab/>
    </w:r>
    <w:r w:rsidRPr="0086221B">
      <w:rPr>
        <w:rStyle w:val="Seitenzahl"/>
        <w:rFonts w:ascii="Arial" w:hAnsi="Arial" w:cs="Arial"/>
        <w:color w:val="808080"/>
        <w:sz w:val="14"/>
        <w:szCs w:val="14"/>
      </w:rPr>
      <w:tab/>
    </w:r>
    <w:r w:rsidRPr="0086221B">
      <w:rPr>
        <w:rStyle w:val="Seitenzahl"/>
        <w:rFonts w:ascii="Arial" w:hAnsi="Arial" w:cs="Arial"/>
        <w:color w:val="808080"/>
        <w:sz w:val="14"/>
        <w:szCs w:val="14"/>
      </w:rPr>
      <w:tab/>
    </w:r>
    <w:hyperlink r:id="rId1" w:history="1">
      <w:r w:rsidRPr="0086221B">
        <w:rPr>
          <w:rStyle w:val="Hyperlink"/>
          <w:rFonts w:ascii="Arial" w:hAnsi="Arial" w:cs="Arial"/>
          <w:color w:val="00B050"/>
          <w:sz w:val="14"/>
          <w:szCs w:val="14"/>
        </w:rPr>
        <w:t>presse@sennebogen.de</w:t>
      </w:r>
    </w:hyperlink>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4274D1">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B03F8"/>
    <w:multiLevelType w:val="hybridMultilevel"/>
    <w:tmpl w:val="E380609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969FF"/>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5E99"/>
    <w:rsid w:val="001E628C"/>
    <w:rsid w:val="001E6A77"/>
    <w:rsid w:val="001E7712"/>
    <w:rsid w:val="001F18B7"/>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274D1"/>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A7101"/>
    <w:rsid w:val="004B2A8E"/>
    <w:rsid w:val="004B37CD"/>
    <w:rsid w:val="004B5094"/>
    <w:rsid w:val="004B56AB"/>
    <w:rsid w:val="004C1FD1"/>
    <w:rsid w:val="004C5BFB"/>
    <w:rsid w:val="004D02CC"/>
    <w:rsid w:val="004D2B5B"/>
    <w:rsid w:val="004D44EA"/>
    <w:rsid w:val="004D5ECC"/>
    <w:rsid w:val="004D6102"/>
    <w:rsid w:val="004E270D"/>
    <w:rsid w:val="004E4E13"/>
    <w:rsid w:val="004F09E8"/>
    <w:rsid w:val="004F2255"/>
    <w:rsid w:val="004F33A8"/>
    <w:rsid w:val="004F45BA"/>
    <w:rsid w:val="004F4A8F"/>
    <w:rsid w:val="004F766D"/>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73C"/>
    <w:rsid w:val="005609D1"/>
    <w:rsid w:val="00560ABF"/>
    <w:rsid w:val="00564F3F"/>
    <w:rsid w:val="005654CD"/>
    <w:rsid w:val="00570587"/>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59"/>
    <w:rsid w:val="005A6AB5"/>
    <w:rsid w:val="005B2155"/>
    <w:rsid w:val="005B738A"/>
    <w:rsid w:val="005D21AA"/>
    <w:rsid w:val="005D2472"/>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390E"/>
    <w:rsid w:val="007240E4"/>
    <w:rsid w:val="0073383B"/>
    <w:rsid w:val="00735C63"/>
    <w:rsid w:val="00736002"/>
    <w:rsid w:val="00740222"/>
    <w:rsid w:val="00740FA8"/>
    <w:rsid w:val="00744EF2"/>
    <w:rsid w:val="007473CE"/>
    <w:rsid w:val="007519BF"/>
    <w:rsid w:val="00756176"/>
    <w:rsid w:val="007601B0"/>
    <w:rsid w:val="007636DE"/>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0B"/>
    <w:rsid w:val="0080616A"/>
    <w:rsid w:val="00811CD2"/>
    <w:rsid w:val="0081291C"/>
    <w:rsid w:val="00821E1A"/>
    <w:rsid w:val="00824AC4"/>
    <w:rsid w:val="00826ED4"/>
    <w:rsid w:val="00827457"/>
    <w:rsid w:val="00830389"/>
    <w:rsid w:val="00845FDF"/>
    <w:rsid w:val="00847D84"/>
    <w:rsid w:val="00847F70"/>
    <w:rsid w:val="0085245A"/>
    <w:rsid w:val="0085270F"/>
    <w:rsid w:val="00852E1A"/>
    <w:rsid w:val="00853D28"/>
    <w:rsid w:val="00854E99"/>
    <w:rsid w:val="00855911"/>
    <w:rsid w:val="00861057"/>
    <w:rsid w:val="00861DE0"/>
    <w:rsid w:val="0086221B"/>
    <w:rsid w:val="00863A08"/>
    <w:rsid w:val="00866E30"/>
    <w:rsid w:val="00870F2D"/>
    <w:rsid w:val="00872765"/>
    <w:rsid w:val="0087282C"/>
    <w:rsid w:val="00880933"/>
    <w:rsid w:val="00881E1B"/>
    <w:rsid w:val="00883210"/>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98F"/>
    <w:rsid w:val="008D0BD7"/>
    <w:rsid w:val="008D274F"/>
    <w:rsid w:val="008D6B11"/>
    <w:rsid w:val="008F3EFA"/>
    <w:rsid w:val="008F447D"/>
    <w:rsid w:val="00900D0A"/>
    <w:rsid w:val="009015A5"/>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37018"/>
    <w:rsid w:val="009402D9"/>
    <w:rsid w:val="00940E0C"/>
    <w:rsid w:val="00941CE5"/>
    <w:rsid w:val="0094482D"/>
    <w:rsid w:val="00947DE6"/>
    <w:rsid w:val="00952D19"/>
    <w:rsid w:val="00953D9D"/>
    <w:rsid w:val="0095756A"/>
    <w:rsid w:val="00962124"/>
    <w:rsid w:val="00962323"/>
    <w:rsid w:val="00963B62"/>
    <w:rsid w:val="00970090"/>
    <w:rsid w:val="0097205B"/>
    <w:rsid w:val="009760AA"/>
    <w:rsid w:val="00977D73"/>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2DA3"/>
    <w:rsid w:val="00A04C6B"/>
    <w:rsid w:val="00A12087"/>
    <w:rsid w:val="00A17452"/>
    <w:rsid w:val="00A30B27"/>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3084"/>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34191"/>
    <w:rsid w:val="00B40D72"/>
    <w:rsid w:val="00B42EE3"/>
    <w:rsid w:val="00B449EA"/>
    <w:rsid w:val="00B45188"/>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6247"/>
    <w:rsid w:val="00BA2A43"/>
    <w:rsid w:val="00BA71DC"/>
    <w:rsid w:val="00BB13CD"/>
    <w:rsid w:val="00BB7816"/>
    <w:rsid w:val="00BB79E5"/>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7391"/>
    <w:rsid w:val="00CC22BC"/>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36D87"/>
    <w:rsid w:val="00D42D33"/>
    <w:rsid w:val="00D43513"/>
    <w:rsid w:val="00D50257"/>
    <w:rsid w:val="00D519FE"/>
    <w:rsid w:val="00D51D98"/>
    <w:rsid w:val="00D526E6"/>
    <w:rsid w:val="00D532AF"/>
    <w:rsid w:val="00D57747"/>
    <w:rsid w:val="00D62804"/>
    <w:rsid w:val="00D628B4"/>
    <w:rsid w:val="00D64C06"/>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21D8"/>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5BD1E60"/>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SENNEBOGEN 870 M Germersheim Port Logistics</vt:lpstr>
    </vt:vector>
  </TitlesOfParts>
  <Company>Sennebogen</Company>
  <LinksUpToDate>false</LinksUpToDate>
  <CharactersWithSpaces>3613</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870 M Germersheim Port Logistics</dc:title>
  <dc:subject/>
  <dc:creator>baums</dc:creator>
  <cp:keywords/>
  <cp:lastModifiedBy>Wabner Kerstin</cp:lastModifiedBy>
  <cp:revision>12</cp:revision>
  <cp:lastPrinted>2019-01-14T10:41:00Z</cp:lastPrinted>
  <dcterms:created xsi:type="dcterms:W3CDTF">2019-03-18T16:51:00Z</dcterms:created>
  <dcterms:modified xsi:type="dcterms:W3CDTF">2020-01-08T07:12:00Z</dcterms:modified>
</cp:coreProperties>
</file>